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40"/>
        </w:tabs>
        <w:snapToGrid w:val="0"/>
        <w:spacing w:line="360" w:lineRule="auto"/>
        <w:ind w:right="1616"/>
        <w:jc w:val="center"/>
        <w:textAlignment w:val="baseline"/>
        <w:rPr>
          <w:rFonts w:hint="eastAsia" w:ascii="华文中宋" w:hAnsi="华文中宋" w:eastAsia="华文中宋"/>
          <w:b/>
          <w:bCs/>
          <w:kern w:val="44"/>
          <w:sz w:val="44"/>
          <w:szCs w:val="44"/>
          <w:lang w:val="en-US" w:eastAsia="zh-CN"/>
        </w:rPr>
      </w:pPr>
      <w:r>
        <w:rPr>
          <w:rFonts w:hint="eastAsia" w:ascii="华文中宋" w:hAnsi="华文中宋" w:eastAsia="华文中宋"/>
          <w:b/>
          <w:bCs/>
          <w:kern w:val="44"/>
          <w:sz w:val="44"/>
          <w:szCs w:val="44"/>
          <w:lang w:val="en-US" w:eastAsia="zh-CN"/>
        </w:rPr>
        <w:t xml:space="preserve">   </w:t>
      </w:r>
      <w:r>
        <w:rPr>
          <w:rFonts w:hint="eastAsia" w:ascii="华文中宋" w:hAnsi="华文中宋" w:eastAsia="华文中宋"/>
          <w:b/>
          <w:bCs/>
          <w:kern w:val="44"/>
          <w:sz w:val="44"/>
          <w:szCs w:val="44"/>
        </w:rPr>
        <w:t xml:space="preserve"> </w:t>
      </w:r>
      <w:r>
        <w:rPr>
          <w:rFonts w:hint="eastAsia" w:ascii="华文中宋" w:hAnsi="华文中宋" w:eastAsia="华文中宋"/>
          <w:b/>
          <w:bCs/>
          <w:kern w:val="44"/>
          <w:sz w:val="44"/>
          <w:szCs w:val="44"/>
          <w:lang w:val="en-US" w:eastAsia="zh-CN"/>
        </w:rPr>
        <w:t xml:space="preserve"> </w:t>
      </w:r>
    </w:p>
    <w:p>
      <w:pPr>
        <w:tabs>
          <w:tab w:val="left" w:pos="0"/>
          <w:tab w:val="left" w:pos="840"/>
        </w:tabs>
        <w:snapToGrid w:val="0"/>
        <w:spacing w:line="360" w:lineRule="auto"/>
        <w:ind w:right="1616"/>
        <w:jc w:val="center"/>
        <w:textAlignment w:val="baseline"/>
        <w:rPr>
          <w:rFonts w:ascii="华文中宋" w:hAnsi="华文中宋" w:eastAsia="华文中宋"/>
          <w:b/>
          <w:bCs/>
          <w:kern w:val="44"/>
          <w:sz w:val="44"/>
          <w:szCs w:val="44"/>
        </w:rPr>
      </w:pPr>
      <w:r>
        <w:rPr>
          <w:rFonts w:hint="eastAsia" w:ascii="华文中宋" w:hAnsi="华文中宋" w:eastAsia="华文中宋"/>
          <w:b/>
          <w:bCs/>
          <w:kern w:val="44"/>
          <w:sz w:val="44"/>
          <w:szCs w:val="44"/>
          <w:lang w:val="en-US" w:eastAsia="zh-CN"/>
        </w:rPr>
        <w:t xml:space="preserve">    郎溪县中医院</w:t>
      </w:r>
      <w:r>
        <w:rPr>
          <w:rFonts w:hint="eastAsia" w:ascii="华文中宋" w:hAnsi="华文中宋" w:eastAsia="华文中宋"/>
          <w:b/>
          <w:bCs/>
          <w:kern w:val="44"/>
          <w:sz w:val="44"/>
          <w:szCs w:val="44"/>
          <w:lang w:eastAsia="zh-CN"/>
        </w:rPr>
        <w:t>竞争性磋商</w:t>
      </w:r>
      <w:r>
        <w:rPr>
          <w:rFonts w:hint="eastAsia" w:ascii="华文中宋" w:hAnsi="华文中宋" w:eastAsia="华文中宋"/>
          <w:b/>
          <w:bCs/>
          <w:kern w:val="44"/>
          <w:sz w:val="44"/>
          <w:szCs w:val="44"/>
        </w:rPr>
        <w:t>文件</w:t>
      </w:r>
    </w:p>
    <w:p>
      <w:pPr>
        <w:snapToGrid w:val="0"/>
        <w:spacing w:before="0" w:beforeAutospacing="0" w:after="0" w:afterAutospacing="0" w:line="240" w:lineRule="auto"/>
        <w:ind w:firstLine="2570" w:firstLineChars="800"/>
        <w:jc w:val="both"/>
        <w:textAlignment w:val="baseline"/>
        <w:rPr>
          <w:rFonts w:hint="eastAsia" w:ascii="Times New Roman" w:hAnsi="Times New Roman" w:cs="Times New Roman"/>
          <w:b/>
          <w:i w:val="0"/>
          <w:caps w:val="0"/>
          <w:spacing w:val="0"/>
          <w:w w:val="100"/>
          <w:sz w:val="32"/>
          <w:szCs w:val="32"/>
        </w:rPr>
      </w:pPr>
      <w:r>
        <w:rPr>
          <w:rFonts w:hint="eastAsia" w:ascii="Times New Roman" w:hAnsi="Times New Roman" w:cs="Times New Roman"/>
          <w:b/>
          <w:i w:val="0"/>
          <w:caps w:val="0"/>
          <w:spacing w:val="0"/>
          <w:w w:val="100"/>
          <w:sz w:val="32"/>
          <w:szCs w:val="32"/>
        </w:rPr>
        <w:t>（</w:t>
      </w:r>
      <w:r>
        <w:rPr>
          <w:rFonts w:hint="eastAsia" w:cs="Times New Roman"/>
          <w:b/>
          <w:i w:val="0"/>
          <w:caps w:val="0"/>
          <w:spacing w:val="0"/>
          <w:w w:val="100"/>
          <w:sz w:val="32"/>
          <w:szCs w:val="32"/>
          <w:lang w:eastAsia="zh-CN"/>
        </w:rPr>
        <w:t>检验试剂采购</w:t>
      </w:r>
      <w:r>
        <w:rPr>
          <w:rFonts w:hint="eastAsia" w:ascii="Times New Roman" w:hAnsi="Times New Roman" w:cs="Times New Roman"/>
          <w:b/>
          <w:i w:val="0"/>
          <w:caps w:val="0"/>
          <w:spacing w:val="0"/>
          <w:w w:val="100"/>
          <w:sz w:val="32"/>
          <w:szCs w:val="32"/>
        </w:rPr>
        <w:t>）</w:t>
      </w:r>
    </w:p>
    <w:p>
      <w:pPr>
        <w:snapToGrid w:val="0"/>
        <w:spacing w:before="0" w:beforeAutospacing="0" w:after="0" w:afterAutospacing="0" w:line="240" w:lineRule="auto"/>
        <w:ind w:firstLine="2249" w:firstLineChars="700"/>
        <w:jc w:val="center"/>
        <w:textAlignment w:val="baseline"/>
        <w:rPr>
          <w:rFonts w:hint="eastAsia"/>
          <w:b/>
          <w:i w:val="0"/>
          <w:caps w:val="0"/>
          <w:spacing w:val="0"/>
          <w:w w:val="100"/>
          <w:sz w:val="32"/>
          <w:szCs w:val="32"/>
        </w:rPr>
      </w:pPr>
    </w:p>
    <w:p>
      <w:pPr>
        <w:pStyle w:val="7"/>
        <w:rPr>
          <w:rFonts w:hint="eastAsia"/>
          <w:b/>
          <w:i w:val="0"/>
          <w:caps w:val="0"/>
          <w:spacing w:val="0"/>
          <w:w w:val="100"/>
          <w:sz w:val="32"/>
          <w:szCs w:val="32"/>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2249" w:firstLineChars="700"/>
        <w:jc w:val="left"/>
        <w:textAlignment w:val="auto"/>
        <w:rPr>
          <w:rFonts w:hint="default"/>
          <w:b/>
          <w:i w:val="0"/>
          <w:caps w:val="0"/>
          <w:spacing w:val="0"/>
          <w:w w:val="100"/>
          <w:sz w:val="32"/>
          <w:szCs w:val="32"/>
          <w:lang w:val="en-US" w:eastAsia="zh-CN"/>
        </w:rPr>
      </w:pPr>
      <w:r>
        <w:rPr>
          <w:rFonts w:hint="eastAsia" w:ascii="Times New Roman" w:hAnsi="Times New Roman" w:cs="Times New Roman"/>
          <w:b/>
          <w:i w:val="0"/>
          <w:caps w:val="0"/>
          <w:spacing w:val="0"/>
          <w:w w:val="100"/>
          <w:sz w:val="32"/>
          <w:szCs w:val="32"/>
        </w:rPr>
        <w:t>文件编号：</w:t>
      </w:r>
      <w:r>
        <w:rPr>
          <w:rFonts w:hint="eastAsia" w:ascii="Times New Roman" w:hAnsi="Times New Roman" w:cs="Times New Roman"/>
          <w:b/>
          <w:i w:val="0"/>
          <w:caps w:val="0"/>
          <w:color w:val="FF0000"/>
          <w:spacing w:val="0"/>
          <w:w w:val="100"/>
          <w:sz w:val="32"/>
          <w:szCs w:val="32"/>
          <w:lang w:val="en-US" w:eastAsia="zh-CN"/>
        </w:rPr>
        <w:t>HC202</w:t>
      </w:r>
      <w:r>
        <w:rPr>
          <w:rFonts w:hint="eastAsia" w:cs="Times New Roman"/>
          <w:b/>
          <w:i w:val="0"/>
          <w:caps w:val="0"/>
          <w:color w:val="FF0000"/>
          <w:spacing w:val="0"/>
          <w:w w:val="100"/>
          <w:sz w:val="32"/>
          <w:szCs w:val="32"/>
          <w:lang w:val="en-US" w:eastAsia="zh-CN"/>
        </w:rPr>
        <w:t>50801</w:t>
      </w: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1506" w:firstLineChars="500"/>
        <w:jc w:val="both"/>
        <w:textAlignment w:val="baseline"/>
        <w:rPr>
          <w:rFonts w:hint="eastAsia"/>
          <w:b/>
          <w:bCs/>
          <w:i w:val="0"/>
          <w:caps w:val="0"/>
          <w:spacing w:val="0"/>
          <w:w w:val="100"/>
          <w:sz w:val="30"/>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ind w:firstLine="1928" w:firstLineChars="600"/>
        <w:jc w:val="both"/>
        <w:textAlignment w:val="baseline"/>
        <w:rPr>
          <w:rFonts w:hint="eastAsia"/>
          <w:b/>
          <w:i w:val="0"/>
          <w:caps w:val="0"/>
          <w:spacing w:val="0"/>
          <w:w w:val="100"/>
          <w:sz w:val="40"/>
          <w:szCs w:val="40"/>
        </w:rPr>
      </w:pPr>
      <w:r>
        <w:rPr>
          <w:rFonts w:hint="eastAsia"/>
          <w:b/>
          <w:bCs/>
          <w:i w:val="0"/>
          <w:caps w:val="0"/>
          <w:spacing w:val="0"/>
          <w:w w:val="100"/>
          <w:sz w:val="32"/>
          <w:szCs w:val="28"/>
        </w:rPr>
        <w:t>采购</w:t>
      </w:r>
      <w:r>
        <w:rPr>
          <w:rFonts w:ascii="Times New Roman" w:hAnsi="Times New Roman" w:eastAsia="宋体" w:cs="Times New Roman"/>
          <w:b/>
          <w:bCs/>
          <w:i w:val="0"/>
          <w:caps w:val="0"/>
          <w:spacing w:val="0"/>
          <w:w w:val="100"/>
          <w:sz w:val="32"/>
          <w:szCs w:val="28"/>
        </w:rPr>
        <w:t>人：</w:t>
      </w:r>
      <w:r>
        <w:rPr>
          <w:rFonts w:hint="eastAsia"/>
          <w:b/>
          <w:bCs/>
          <w:i w:val="0"/>
          <w:caps w:val="0"/>
          <w:spacing w:val="0"/>
          <w:w w:val="100"/>
          <w:sz w:val="32"/>
          <w:szCs w:val="28"/>
          <w:lang w:eastAsia="zh-CN"/>
        </w:rPr>
        <w:t>郎溪县中</w:t>
      </w:r>
      <w:r>
        <w:rPr>
          <w:rFonts w:hint="eastAsia"/>
          <w:b/>
          <w:bCs/>
          <w:i w:val="0"/>
          <w:caps w:val="0"/>
          <w:spacing w:val="0"/>
          <w:w w:val="100"/>
          <w:sz w:val="32"/>
          <w:szCs w:val="28"/>
        </w:rPr>
        <w:t>医院</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2530" w:firstLineChars="700"/>
        <w:jc w:val="both"/>
        <w:textAlignment w:val="baseline"/>
        <w:rPr>
          <w:rFonts w:hint="default" w:eastAsia="宋体"/>
          <w:b/>
          <w:i w:val="0"/>
          <w:caps w:val="0"/>
          <w:spacing w:val="0"/>
          <w:w w:val="100"/>
          <w:sz w:val="36"/>
          <w:szCs w:val="36"/>
          <w:lang w:val="en-US" w:eastAsia="zh-CN"/>
        </w:rPr>
      </w:pPr>
      <w:r>
        <w:rPr>
          <w:rFonts w:hint="eastAsia"/>
          <w:b/>
          <w:i w:val="0"/>
          <w:caps w:val="0"/>
          <w:spacing w:val="0"/>
          <w:w w:val="100"/>
          <w:sz w:val="36"/>
          <w:szCs w:val="36"/>
          <w:lang w:val="en-US" w:eastAsia="zh-CN"/>
        </w:rPr>
        <w:t>2025年8</w:t>
      </w:r>
      <w:bookmarkStart w:id="30" w:name="_GoBack"/>
      <w:bookmarkEnd w:id="30"/>
      <w:r>
        <w:rPr>
          <w:rFonts w:hint="eastAsia"/>
          <w:b/>
          <w:i w:val="0"/>
          <w:caps w:val="0"/>
          <w:spacing w:val="0"/>
          <w:w w:val="100"/>
          <w:sz w:val="36"/>
          <w:szCs w:val="36"/>
          <w:lang w:val="en-US" w:eastAsia="zh-CN"/>
        </w:rPr>
        <w:t>月</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pStyle w:val="7"/>
        <w:rPr>
          <w:rFonts w:hint="eastAsi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r>
        <w:rPr>
          <w:rFonts w:hint="eastAsia" w:ascii="Times New Roman" w:hAnsi="Times New Roman" w:eastAsia="宋体" w:cs="Times New Roman"/>
          <w:b/>
          <w:bCs w:val="0"/>
          <w:i w:val="0"/>
          <w:caps w:val="0"/>
          <w:spacing w:val="0"/>
          <w:w w:val="100"/>
          <w:kern w:val="2"/>
          <w:sz w:val="36"/>
          <w:szCs w:val="36"/>
          <w:lang w:val="en-US" w:eastAsia="zh-CN" w:bidi="ar-SA"/>
        </w:rPr>
        <w:t>第一章：</w:t>
      </w:r>
      <w:r>
        <w:rPr>
          <w:rFonts w:hint="eastAsia" w:cs="Times New Roman"/>
          <w:b/>
          <w:bCs w:val="0"/>
          <w:i w:val="0"/>
          <w:caps w:val="0"/>
          <w:spacing w:val="0"/>
          <w:w w:val="100"/>
          <w:kern w:val="2"/>
          <w:sz w:val="36"/>
          <w:szCs w:val="36"/>
          <w:lang w:val="en-US" w:eastAsia="zh-CN" w:bidi="ar-SA"/>
        </w:rPr>
        <w:t>郎溪县中医院竞争性磋商</w:t>
      </w:r>
      <w:r>
        <w:rPr>
          <w:rFonts w:hint="eastAsia" w:ascii="Times New Roman" w:hAnsi="Times New Roman" w:eastAsia="宋体" w:cs="Times New Roman"/>
          <w:b/>
          <w:bCs w:val="0"/>
          <w:i w:val="0"/>
          <w:caps w:val="0"/>
          <w:spacing w:val="0"/>
          <w:w w:val="100"/>
          <w:kern w:val="2"/>
          <w:sz w:val="36"/>
          <w:szCs w:val="36"/>
          <w:lang w:val="en-US" w:eastAsia="zh-CN" w:bidi="ar-SA"/>
        </w:rPr>
        <w:t>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检验试剂</w:t>
      </w:r>
      <w:r>
        <w:rPr>
          <w:rFonts w:hint="eastAsia" w:ascii="宋体" w:hAnsi="宋体" w:eastAsia="宋体" w:cs="宋体"/>
          <w:color w:val="FF0000"/>
          <w:sz w:val="24"/>
          <w:szCs w:val="24"/>
          <w:lang w:val="en-US" w:eastAsia="zh-CN"/>
        </w:rPr>
        <w:t>竞争性磋商</w:t>
      </w:r>
      <w:r>
        <w:rPr>
          <w:rFonts w:hint="eastAsia" w:ascii="宋体" w:hAnsi="宋体" w:eastAsia="宋体" w:cs="宋体"/>
          <w:color w:val="FF0000"/>
          <w:sz w:val="24"/>
          <w:szCs w:val="24"/>
        </w:rPr>
        <w:t>的潜在投标人应在</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自行到郎溪县中</w:t>
      </w:r>
      <w:r>
        <w:rPr>
          <w:rFonts w:hint="eastAsia" w:ascii="宋体" w:hAnsi="宋体" w:eastAsia="宋体" w:cs="宋体"/>
          <w:color w:val="FF0000"/>
          <w:sz w:val="24"/>
          <w:szCs w:val="24"/>
          <w:lang w:eastAsia="zh-CN"/>
        </w:rPr>
        <w:t>医院</w:t>
      </w:r>
      <w:r>
        <w:rPr>
          <w:rFonts w:hint="eastAsia" w:ascii="宋体" w:hAnsi="宋体" w:cs="宋体"/>
          <w:color w:val="FF0000"/>
          <w:sz w:val="24"/>
          <w:szCs w:val="24"/>
          <w:lang w:eastAsia="zh-CN"/>
        </w:rPr>
        <w:t>官网</w:t>
      </w:r>
      <w:r>
        <w:rPr>
          <w:rFonts w:hint="eastAsia" w:ascii="宋体" w:hAnsi="宋体" w:eastAsia="宋体" w:cs="宋体"/>
          <w:color w:val="FF0000"/>
          <w:sz w:val="24"/>
          <w:szCs w:val="24"/>
        </w:rPr>
        <w:t>获取</w:t>
      </w:r>
      <w:r>
        <w:rPr>
          <w:rFonts w:hint="eastAsia" w:ascii="宋体" w:hAnsi="宋体" w:cs="宋体"/>
          <w:color w:val="FF0000"/>
          <w:sz w:val="24"/>
          <w:szCs w:val="24"/>
          <w:lang w:eastAsia="zh-CN"/>
        </w:rPr>
        <w:t>竞争性磋商</w:t>
      </w:r>
      <w:r>
        <w:rPr>
          <w:rFonts w:hint="eastAsia" w:ascii="宋体" w:hAnsi="宋体" w:eastAsia="宋体" w:cs="宋体"/>
          <w:color w:val="FF0000"/>
          <w:sz w:val="24"/>
          <w:szCs w:val="24"/>
        </w:rPr>
        <w:t>文件，并于</w:t>
      </w:r>
      <w:r>
        <w:rPr>
          <w:rFonts w:hint="eastAsia" w:ascii="宋体" w:hAnsi="宋体" w:eastAsia="宋体" w:cs="宋体"/>
          <w:color w:val="FF0000"/>
          <w:sz w:val="24"/>
          <w:szCs w:val="24"/>
          <w:lang w:eastAsia="zh-CN"/>
        </w:rPr>
        <w:t>指定时间</w:t>
      </w:r>
      <w:r>
        <w:rPr>
          <w:rFonts w:hint="eastAsia" w:ascii="宋体" w:hAnsi="宋体" w:eastAsia="宋体" w:cs="宋体"/>
          <w:bCs/>
          <w:color w:val="FF0000"/>
          <w:sz w:val="24"/>
          <w:szCs w:val="24"/>
        </w:rPr>
        <w:t>递交投标文件</w:t>
      </w:r>
      <w:r>
        <w:rPr>
          <w:rFonts w:hint="eastAsia" w:ascii="宋体" w:hAnsi="宋体" w:cs="宋体"/>
          <w:bCs/>
          <w:color w:val="FF0000"/>
          <w:sz w:val="24"/>
          <w:szCs w:val="24"/>
          <w:lang w:eastAsia="zh-CN"/>
        </w:rPr>
        <w:t>至郎溪县中医院医学装备科</w:t>
      </w:r>
      <w:r>
        <w:rPr>
          <w:rFonts w:hint="eastAsia" w:ascii="宋体" w:hAnsi="宋体" w:eastAsia="宋体" w:cs="宋体"/>
          <w:bCs/>
          <w:color w:val="FF0000"/>
          <w:sz w:val="24"/>
          <w:szCs w:val="24"/>
          <w:lang w:eastAsia="zh-CN"/>
        </w:rPr>
        <w:t>进行开标</w:t>
      </w:r>
      <w:r>
        <w:rPr>
          <w:rFonts w:hint="eastAsia" w:ascii="宋体" w:hAnsi="宋体" w:eastAsia="宋体" w:cs="宋体"/>
          <w:color w:val="FF0000"/>
          <w:sz w:val="24"/>
          <w:szCs w:val="24"/>
        </w:rPr>
        <w:t>。</w:t>
      </w:r>
    </w:p>
    <w:p>
      <w:pPr>
        <w:spacing w:line="360" w:lineRule="auto"/>
        <w:ind w:left="560" w:hanging="482" w:hangingChars="200"/>
        <w:rPr>
          <w:rFonts w:hint="eastAsia" w:ascii="宋体" w:hAnsi="宋体" w:eastAsia="宋体" w:cs="宋体"/>
          <w:b/>
          <w:bCs/>
          <w:sz w:val="24"/>
          <w:szCs w:val="24"/>
          <w:lang w:val="en-US" w:eastAsia="zh-CN"/>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bCs/>
          <w:sz w:val="24"/>
          <w:szCs w:val="24"/>
          <w:lang w:val="en-US" w:eastAsia="zh-CN"/>
        </w:rPr>
        <w:t>一、项目基本情况</w:t>
      </w:r>
      <w:bookmarkEnd w:id="0"/>
      <w:bookmarkEnd w:id="1"/>
      <w:bookmarkEnd w:id="2"/>
      <w:bookmarkEnd w:id="3"/>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
      </w:r>
      <w:r>
        <w:rPr>
          <w:rFonts w:hint="eastAsia" w:ascii="宋体" w:hAnsi="宋体" w:eastAsia="宋体" w:cs="宋体"/>
          <w:b w:val="0"/>
          <w:bCs/>
          <w:i w:val="0"/>
          <w:caps w:val="0"/>
          <w:color w:val="FF0000"/>
          <w:spacing w:val="0"/>
          <w:w w:val="100"/>
          <w:kern w:val="2"/>
          <w:sz w:val="24"/>
          <w:szCs w:val="24"/>
          <w:lang w:val="en-US" w:eastAsia="zh-CN" w:bidi="ar-SA"/>
        </w:rPr>
        <w:t>HC20250</w:t>
      </w:r>
      <w:r>
        <w:rPr>
          <w:rFonts w:hint="eastAsia" w:ascii="宋体" w:hAnsi="宋体" w:cs="宋体"/>
          <w:b w:val="0"/>
          <w:bCs/>
          <w:i w:val="0"/>
          <w:caps w:val="0"/>
          <w:color w:val="FF0000"/>
          <w:spacing w:val="0"/>
          <w:w w:val="100"/>
          <w:kern w:val="2"/>
          <w:sz w:val="24"/>
          <w:szCs w:val="24"/>
          <w:lang w:val="en-US" w:eastAsia="zh-CN" w:bidi="ar-SA"/>
        </w:rPr>
        <w:t>801</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bookmarkEnd w:id="4"/>
      <w:r>
        <w:rPr>
          <w:rFonts w:hint="eastAsia" w:ascii="宋体" w:hAnsi="宋体" w:cs="宋体"/>
          <w:sz w:val="24"/>
          <w:szCs w:val="24"/>
          <w:lang w:val="en-US" w:eastAsia="zh-CN"/>
        </w:rPr>
        <w:t>检验试剂</w:t>
      </w:r>
      <w:r>
        <w:rPr>
          <w:rFonts w:hint="eastAsia" w:ascii="宋体" w:hAnsi="宋体" w:cs="宋体"/>
          <w:sz w:val="24"/>
          <w:szCs w:val="24"/>
          <w:lang w:eastAsia="zh-CN"/>
        </w:rPr>
        <w:t>竞争性磋商采购</w:t>
      </w:r>
    </w:p>
    <w:p>
      <w:pPr>
        <w:snapToGrid w:val="0"/>
        <w:spacing w:before="0" w:beforeAutospacing="0" w:after="0" w:afterAutospacing="0" w:line="360" w:lineRule="auto"/>
        <w:ind w:left="560" w:hanging="482" w:hangingChars="200"/>
        <w:jc w:val="both"/>
        <w:textAlignment w:val="baseline"/>
        <w:rPr>
          <w:rFonts w:hint="eastAsia"/>
          <w:color w:val="FF0000"/>
          <w:lang w:val="en-US" w:eastAsia="zh-CN"/>
        </w:rPr>
      </w:pPr>
      <w:r>
        <w:rPr>
          <w:rFonts w:hint="eastAsia" w:ascii="宋体" w:hAnsi="宋体" w:eastAsia="宋体" w:cs="宋体"/>
          <w:b/>
          <w:bCs/>
          <w:sz w:val="24"/>
          <w:szCs w:val="24"/>
          <w:lang w:eastAsia="zh-CN"/>
        </w:rPr>
        <w:t>配送</w:t>
      </w:r>
      <w:r>
        <w:rPr>
          <w:rFonts w:hint="eastAsia" w:ascii="宋体" w:hAnsi="宋体" w:eastAsia="宋体" w:cs="宋体"/>
          <w:b/>
          <w:bCs/>
          <w:sz w:val="24"/>
          <w:szCs w:val="24"/>
        </w:rPr>
        <w:t>需求</w:t>
      </w:r>
      <w:r>
        <w:rPr>
          <w:rFonts w:hint="eastAsia" w:ascii="宋体" w:hAnsi="宋体" w:eastAsia="宋体" w:cs="宋体"/>
          <w:b/>
          <w:bCs/>
          <w:sz w:val="24"/>
          <w:szCs w:val="24"/>
          <w:lang w:eastAsia="zh-CN"/>
        </w:rPr>
        <w:t>及要求</w:t>
      </w:r>
      <w:r>
        <w:rPr>
          <w:rFonts w:hint="eastAsia" w:ascii="宋体" w:hAnsi="宋体" w:eastAsia="宋体" w:cs="宋体"/>
          <w:sz w:val="24"/>
          <w:szCs w:val="24"/>
        </w:rPr>
        <w:t>：</w:t>
      </w:r>
      <w:r>
        <w:rPr>
          <w:rFonts w:hint="eastAsia" w:ascii="宋体" w:hAnsi="宋体" w:eastAsia="宋体" w:cs="宋体"/>
          <w:b w:val="0"/>
          <w:bCs/>
          <w:i w:val="0"/>
          <w:caps w:val="0"/>
          <w:color w:val="FF0000"/>
          <w:spacing w:val="0"/>
          <w:w w:val="100"/>
          <w:kern w:val="2"/>
          <w:sz w:val="24"/>
          <w:szCs w:val="24"/>
          <w:lang w:val="en-US" w:eastAsia="zh-CN" w:bidi="ar-SA"/>
        </w:rPr>
        <w:t>具体需求及要求详见</w:t>
      </w:r>
      <w:r>
        <w:rPr>
          <w:rFonts w:hint="eastAsia" w:ascii="宋体" w:hAnsi="宋体" w:eastAsia="宋体" w:cs="宋体"/>
          <w:color w:val="FF0000"/>
          <w:sz w:val="24"/>
          <w:szCs w:val="24"/>
          <w:lang w:val="en-US" w:eastAsia="zh-CN"/>
        </w:rPr>
        <w:t>竞争性磋商</w:t>
      </w:r>
      <w:r>
        <w:rPr>
          <w:rFonts w:hint="eastAsia" w:ascii="宋体" w:hAnsi="宋体" w:eastAsia="宋体" w:cs="宋体"/>
          <w:b w:val="0"/>
          <w:bCs/>
          <w:i w:val="0"/>
          <w:caps w:val="0"/>
          <w:color w:val="FF0000"/>
          <w:spacing w:val="0"/>
          <w:w w:val="100"/>
          <w:kern w:val="2"/>
          <w:sz w:val="24"/>
          <w:szCs w:val="24"/>
          <w:lang w:val="en-US" w:eastAsia="zh-CN" w:bidi="ar-SA"/>
        </w:rPr>
        <w:t>文件第四章</w:t>
      </w:r>
    </w:p>
    <w:p>
      <w:pPr>
        <w:spacing w:line="360" w:lineRule="auto"/>
        <w:rPr>
          <w:rFonts w:hint="eastAsia" w:ascii="宋体" w:hAnsi="宋体" w:cs="宋体"/>
          <w:color w:val="FF0000"/>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rPr>
        <w:t>：</w:t>
      </w:r>
      <w:r>
        <w:rPr>
          <w:rFonts w:hint="eastAsia" w:ascii="宋体" w:hAnsi="宋体" w:cs="宋体"/>
          <w:color w:val="FF0000"/>
          <w:sz w:val="24"/>
          <w:szCs w:val="24"/>
          <w:lang w:val="en-US" w:eastAsia="zh-CN"/>
        </w:rPr>
        <w:t>中标公司签订合同后，二周内送货至郎溪县中医院。</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报价方式</w:t>
      </w:r>
      <w:r>
        <w:rPr>
          <w:rFonts w:hint="eastAsia" w:ascii="宋体" w:hAnsi="宋体" w:eastAsia="宋体" w:cs="宋体"/>
          <w:sz w:val="24"/>
          <w:szCs w:val="24"/>
          <w:lang w:val="en-US" w:eastAsia="zh-CN"/>
        </w:rPr>
        <w:t>：固定单价</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评标方法：</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评标法</w:t>
      </w:r>
    </w:p>
    <w:p>
      <w:pPr>
        <w:numPr>
          <w:ilvl w:val="0"/>
          <w:numId w:val="0"/>
        </w:numPr>
        <w:tabs>
          <w:tab w:val="center" w:pos="4153"/>
        </w:tabs>
        <w:spacing w:line="440" w:lineRule="exact"/>
        <w:rPr>
          <w:rFonts w:hint="eastAsia" w:ascii="宋体" w:hAnsi="宋体"/>
          <w:b w:val="0"/>
          <w:bCs/>
          <w:sz w:val="24"/>
          <w:szCs w:val="24"/>
          <w:lang w:val="en-US" w:eastAsia="zh-CN"/>
        </w:rPr>
      </w:pPr>
      <w:r>
        <w:rPr>
          <w:rFonts w:hint="eastAsia" w:ascii="宋体" w:hAnsi="宋体" w:eastAsia="宋体" w:cs="宋体"/>
          <w:b/>
          <w:bCs/>
          <w:sz w:val="24"/>
          <w:szCs w:val="24"/>
          <w:lang w:val="en-US" w:eastAsia="zh-CN"/>
        </w:rPr>
        <w:t>付款方式：</w:t>
      </w:r>
      <w:r>
        <w:rPr>
          <w:rFonts w:hint="eastAsia" w:ascii="宋体" w:hAnsi="宋体"/>
          <w:b w:val="0"/>
          <w:bCs/>
          <w:sz w:val="24"/>
          <w:szCs w:val="24"/>
          <w:lang w:eastAsia="zh-CN"/>
        </w:rPr>
        <w:t>（</w:t>
      </w:r>
      <w:r>
        <w:rPr>
          <w:rFonts w:hint="eastAsia" w:ascii="宋体" w:hAnsi="宋体"/>
          <w:b w:val="0"/>
          <w:bCs/>
          <w:sz w:val="24"/>
          <w:szCs w:val="24"/>
          <w:lang w:val="en-US" w:eastAsia="zh-CN"/>
        </w:rPr>
        <w:t>1</w:t>
      </w:r>
      <w:r>
        <w:rPr>
          <w:rFonts w:hint="eastAsia" w:ascii="宋体" w:hAnsi="宋体"/>
          <w:b w:val="0"/>
          <w:bCs/>
          <w:sz w:val="24"/>
          <w:szCs w:val="24"/>
          <w:lang w:eastAsia="zh-CN"/>
        </w:rPr>
        <w:t>）</w:t>
      </w:r>
      <w:r>
        <w:rPr>
          <w:rFonts w:hint="eastAsia" w:ascii="宋体" w:hAnsi="宋体"/>
          <w:b w:val="0"/>
          <w:bCs/>
          <w:sz w:val="24"/>
          <w:szCs w:val="24"/>
          <w:lang w:val="en-US" w:eastAsia="zh-CN"/>
        </w:rPr>
        <w:t>SPD管理费用结算为每个季度；SPD管理费为货物发票金额的3%，费用直接付于甲方的SPD中标方（国药集团安徽省医疗器械有限公司）</w:t>
      </w:r>
    </w:p>
    <w:p>
      <w:pPr>
        <w:numPr>
          <w:ilvl w:val="0"/>
          <w:numId w:val="0"/>
        </w:numPr>
        <w:tabs>
          <w:tab w:val="center" w:pos="4153"/>
        </w:tabs>
        <w:spacing w:line="440" w:lineRule="exact"/>
        <w:rPr>
          <w:rFonts w:hint="default" w:ascii="宋体" w:hAnsi="宋体" w:eastAsia="宋体"/>
          <w:sz w:val="24"/>
          <w:lang w:val="en-US" w:eastAsia="zh-CN"/>
        </w:rPr>
      </w:pPr>
      <w:r>
        <w:rPr>
          <w:rFonts w:hint="eastAsia" w:ascii="宋体" w:hAnsi="宋体"/>
          <w:b w:val="0"/>
          <w:bCs/>
          <w:sz w:val="24"/>
          <w:szCs w:val="24"/>
          <w:lang w:val="en-US" w:eastAsia="zh-CN"/>
        </w:rPr>
        <w:t>（2）所有检验试剂及耗材付款周期为6个月，即供货后的第7个月付第一个月款，以发票金额为算。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p>
    <w:p>
      <w:pPr>
        <w:spacing w:line="360" w:lineRule="auto"/>
        <w:ind w:left="560" w:hanging="482" w:hangingChars="200"/>
        <w:rPr>
          <w:rFonts w:hint="eastAsia" w:ascii="宋体" w:hAnsi="宋体" w:cs="宋体"/>
          <w:sz w:val="24"/>
          <w:szCs w:val="24"/>
          <w:lang w:val="en-US" w:eastAsia="zh-CN"/>
        </w:rPr>
      </w:pPr>
      <w:r>
        <w:rPr>
          <w:rFonts w:hint="eastAsia" w:ascii="宋体" w:hAnsi="宋体" w:eastAsia="宋体" w:cs="宋体"/>
          <w:b/>
          <w:bCs/>
          <w:sz w:val="24"/>
          <w:szCs w:val="24"/>
          <w:lang w:val="en-US" w:eastAsia="zh-CN"/>
        </w:rPr>
        <w:t>履约保证金</w:t>
      </w:r>
      <w:r>
        <w:rPr>
          <w:rFonts w:hint="eastAsia" w:ascii="宋体" w:hAnsi="宋体" w:eastAsia="宋体" w:cs="宋体"/>
          <w:sz w:val="24"/>
          <w:szCs w:val="24"/>
          <w:lang w:val="en-US" w:eastAsia="zh-CN"/>
        </w:rPr>
        <w:t>：</w:t>
      </w:r>
      <w:bookmarkStart w:id="5" w:name="_Toc35393622"/>
      <w:bookmarkStart w:id="6" w:name="_Toc28359080"/>
      <w:bookmarkStart w:id="7" w:name="_Toc35393791"/>
      <w:bookmarkStart w:id="8" w:name="_Toc28359003"/>
      <w:r>
        <w:rPr>
          <w:rFonts w:hint="eastAsia" w:ascii="宋体" w:hAnsi="宋体" w:cs="宋体"/>
          <w:sz w:val="24"/>
          <w:szCs w:val="24"/>
          <w:lang w:val="en-US" w:eastAsia="zh-CN"/>
        </w:rPr>
        <w:t>无</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二、投标人的资格要求及条件</w:t>
      </w:r>
      <w:r>
        <w:rPr>
          <w:rFonts w:hint="eastAsia" w:ascii="宋体" w:hAnsi="宋体" w:eastAsia="宋体" w:cs="宋体"/>
          <w:sz w:val="24"/>
          <w:szCs w:val="24"/>
          <w:lang w:val="en-US" w:eastAsia="zh-CN"/>
        </w:rPr>
        <w:t>：</w:t>
      </w:r>
      <w:bookmarkEnd w:id="5"/>
      <w:bookmarkEnd w:id="6"/>
      <w:bookmarkEnd w:id="7"/>
      <w:bookmarkEnd w:id="8"/>
    </w:p>
    <w:p>
      <w:pPr>
        <w:spacing w:line="360" w:lineRule="auto"/>
        <w:ind w:left="560" w:hanging="480" w:hangingChars="200"/>
        <w:rPr>
          <w:rFonts w:hint="eastAsia" w:ascii="宋体" w:hAnsi="宋体" w:eastAsia="宋体" w:cs="宋体"/>
          <w:sz w:val="24"/>
          <w:szCs w:val="24"/>
          <w:lang w:val="en-US" w:eastAsia="zh-CN"/>
        </w:rPr>
      </w:pPr>
      <w:bookmarkStart w:id="9" w:name="_Toc28359004"/>
      <w:bookmarkStart w:id="10" w:name="_Toc28359081"/>
      <w:r>
        <w:rPr>
          <w:rFonts w:hint="eastAsia" w:ascii="宋体" w:hAnsi="宋体" w:eastAsia="宋体" w:cs="宋体"/>
          <w:sz w:val="24"/>
          <w:szCs w:val="24"/>
          <w:lang w:val="en-US" w:eastAsia="zh-CN"/>
        </w:rPr>
        <w:t>1、投标人须具有独立法人资格或者其他组织，能够独立承担民事法律责任，对所配送产品质量全面负责,另须提供本项目产品的品牌质量保证及售后服务承诺书原件</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如为代理商须具有有效的中华人民共和国医疗器械经营企业许可证；投标人如为生产商须具有有效的中华人民共和国医疗器械生产企业许可证和中华人民共和国医疗器械经营企业许可证。所投产品必须在经营范围之内，并具有较强的售后配套服务能力</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3、投标人所投产品为一类医疗器械，须提供有效的医疗器械备案凭证；投标人所投产品为二类或三类医疗器械，须提供有效的医疗器械注册证、医疗器械注册登记表</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须提供投标产品制造商（也可由制造商的中国销售公司或产品全国总代理公司或区域代理公司出具，但须同时提供能证明出具授权的单位具有相应合法代理身份的有效证明）针对本次项目投标出具的有效授权书，厂家直接投标的除外</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5、投标人不得存在下列情形之一：</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（1）投标人被人民法院在“信用中国”网站列入失信被执行人名单的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（2）投标人被工商行政管理机关在全国企业信用信息公示系统中列入企业经营异常名录或严重违法失信企业名单</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（3）投标人被税务部门列入重大税收违法案件当事人名单的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（4）近三年内投标人或其法定代表人被人民检察院列入行贿犯罪档案的</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法律法规规定的其他情形</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w:t>
      </w:r>
      <w:r>
        <w:rPr>
          <w:rFonts w:hint="eastAsia" w:ascii="宋体" w:hAnsi="宋体" w:cs="宋体"/>
          <w:sz w:val="24"/>
          <w:szCs w:val="24"/>
          <w:lang w:val="en-US" w:eastAsia="zh-CN"/>
        </w:rPr>
        <w:t>。</w:t>
      </w:r>
    </w:p>
    <w:p>
      <w:pPr>
        <w:spacing w:line="360" w:lineRule="auto"/>
        <w:ind w:left="56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三、报名材料</w:t>
      </w:r>
    </w:p>
    <w:p>
      <w:pPr>
        <w:pStyle w:val="5"/>
        <w:spacing w:line="360" w:lineRule="auto"/>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法人授权委托书原件、被委托人身份证原件（备查）</w:t>
      </w:r>
    </w:p>
    <w:p>
      <w:pPr>
        <w:spacing w:line="360" w:lineRule="auto"/>
        <w:ind w:left="560" w:hanging="482" w:hangingChars="200"/>
        <w:rPr>
          <w:rFonts w:hint="eastAsia" w:ascii="宋体" w:hAnsi="宋体" w:eastAsia="宋体" w:cs="宋体"/>
          <w:b/>
          <w:bCs/>
          <w:sz w:val="24"/>
          <w:szCs w:val="24"/>
          <w:lang w:val="en-US" w:eastAsia="zh-CN"/>
        </w:rPr>
      </w:pPr>
      <w:bookmarkStart w:id="11" w:name="_Toc35393792"/>
      <w:bookmarkStart w:id="12" w:name="_Toc35393623"/>
      <w:r>
        <w:rPr>
          <w:rFonts w:hint="eastAsia" w:ascii="宋体" w:hAnsi="宋体" w:eastAsia="宋体" w:cs="宋体"/>
          <w:b/>
          <w:bCs/>
          <w:sz w:val="24"/>
          <w:szCs w:val="24"/>
          <w:lang w:val="en-US" w:eastAsia="zh-CN"/>
        </w:rPr>
        <w:t>四、获取</w:t>
      </w:r>
      <w:r>
        <w:rPr>
          <w:rFonts w:hint="eastAsia" w:ascii="宋体" w:hAnsi="宋体" w:cs="宋体"/>
          <w:b/>
          <w:bCs/>
          <w:sz w:val="24"/>
          <w:szCs w:val="24"/>
          <w:lang w:val="en-US" w:eastAsia="zh-CN"/>
        </w:rPr>
        <w:t>竞争性磋商</w:t>
      </w:r>
      <w:r>
        <w:rPr>
          <w:rFonts w:hint="eastAsia" w:ascii="宋体" w:hAnsi="宋体" w:eastAsia="宋体" w:cs="宋体"/>
          <w:b/>
          <w:bCs/>
          <w:sz w:val="24"/>
          <w:szCs w:val="24"/>
          <w:lang w:val="en-US" w:eastAsia="zh-CN"/>
        </w:rPr>
        <w:t>文件</w:t>
      </w:r>
      <w:bookmarkEnd w:id="9"/>
      <w:bookmarkEnd w:id="10"/>
      <w:bookmarkEnd w:id="11"/>
      <w:bookmarkEnd w:id="12"/>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 </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1</w:t>
      </w:r>
      <w:r>
        <w:rPr>
          <w:rFonts w:hint="eastAsia" w:ascii="宋体" w:hAnsi="宋体" w:eastAsia="宋体" w:cs="宋体"/>
          <w:sz w:val="24"/>
          <w:szCs w:val="24"/>
          <w:u w:val="none"/>
        </w:rPr>
        <w:t xml:space="preserve">日至 </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7</w:t>
      </w:r>
      <w:r>
        <w:rPr>
          <w:rFonts w:hint="eastAsia" w:ascii="宋体" w:hAnsi="宋体" w:eastAsia="宋体" w:cs="宋体"/>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 xml:space="preserve"> 8:00-11:30</w:t>
      </w:r>
      <w:r>
        <w:rPr>
          <w:rFonts w:hint="eastAsia" w:ascii="宋体" w:hAnsi="宋体" w:eastAsia="宋体" w:cs="宋体"/>
          <w:sz w:val="24"/>
          <w:szCs w:val="24"/>
        </w:rPr>
        <w:t>，下午</w:t>
      </w:r>
      <w:r>
        <w:rPr>
          <w:rFonts w:hint="eastAsia" w:ascii="宋体" w:hAnsi="宋体" w:eastAsia="宋体" w:cs="宋体"/>
          <w:sz w:val="24"/>
          <w:szCs w:val="24"/>
          <w:lang w:val="en-US" w:eastAsia="zh-CN"/>
        </w:rPr>
        <w:t>14:00-17:00</w:t>
      </w:r>
      <w:r>
        <w:rPr>
          <w:rFonts w:hint="eastAsia" w:ascii="宋体" w:hAnsi="宋体" w:eastAsia="宋体" w:cs="宋体"/>
          <w:sz w:val="24"/>
          <w:szCs w:val="24"/>
        </w:rPr>
        <w:t>（北京时间，法定节假日除外）</w:t>
      </w:r>
    </w:p>
    <w:p>
      <w:pPr>
        <w:spacing w:line="360" w:lineRule="auto"/>
        <w:ind w:left="479" w:leftChars="228" w:firstLine="240" w:firstLineChars="100"/>
        <w:rPr>
          <w:rFonts w:hint="eastAsia"/>
          <w:color w:val="FF0000"/>
          <w:lang w:eastAsia="zh-CN"/>
        </w:rPr>
      </w:pPr>
      <w:r>
        <w:rPr>
          <w:rFonts w:hint="eastAsia" w:ascii="宋体" w:hAnsi="宋体" w:eastAsia="宋体" w:cs="宋体"/>
          <w:sz w:val="24"/>
          <w:szCs w:val="24"/>
          <w:lang w:val="en-US" w:eastAsia="zh-CN"/>
        </w:rPr>
        <w:t>获取方式：</w:t>
      </w:r>
      <w:r>
        <w:rPr>
          <w:rFonts w:hint="eastAsia" w:ascii="宋体" w:hAnsi="宋体" w:cs="宋体"/>
          <w:color w:val="FF0000"/>
          <w:sz w:val="24"/>
          <w:szCs w:val="24"/>
          <w:lang w:val="en-US" w:eastAsia="zh-CN"/>
        </w:rPr>
        <w:t>郎溪县中医院官网自行下载</w:t>
      </w:r>
      <w:r>
        <w:rPr>
          <w:rFonts w:hint="eastAsia" w:ascii="宋体" w:hAnsi="宋体" w:eastAsia="宋体" w:cs="宋体"/>
          <w:color w:val="FF0000"/>
          <w:sz w:val="24"/>
          <w:szCs w:val="24"/>
          <w:lang w:val="en-US" w:eastAsia="zh-CN"/>
        </w:rPr>
        <w:t>领取</w:t>
      </w:r>
    </w:p>
    <w:p>
      <w:pPr>
        <w:spacing w:line="360" w:lineRule="auto"/>
        <w:ind w:left="560" w:hanging="482" w:hangingChars="200"/>
        <w:rPr>
          <w:rFonts w:hint="eastAsia" w:ascii="宋体" w:hAnsi="宋体" w:eastAsia="宋体" w:cs="宋体"/>
          <w:b/>
          <w:bCs/>
          <w:sz w:val="24"/>
          <w:szCs w:val="24"/>
          <w:lang w:val="en-US" w:eastAsia="zh-CN"/>
        </w:rPr>
      </w:pPr>
      <w:bookmarkStart w:id="13" w:name="_Toc28359005"/>
      <w:bookmarkStart w:id="14" w:name="_Toc28359082"/>
      <w:bookmarkStart w:id="15" w:name="_Toc35393624"/>
      <w:bookmarkStart w:id="16" w:name="_Toc35393793"/>
      <w:r>
        <w:rPr>
          <w:rFonts w:hint="eastAsia" w:ascii="宋体" w:hAnsi="宋体" w:eastAsia="宋体" w:cs="宋体"/>
          <w:b/>
          <w:bCs/>
          <w:sz w:val="24"/>
          <w:szCs w:val="24"/>
          <w:lang w:val="en-US" w:eastAsia="zh-CN"/>
        </w:rPr>
        <w:t>五、</w:t>
      </w:r>
      <w:bookmarkEnd w:id="13"/>
      <w:bookmarkEnd w:id="14"/>
      <w:r>
        <w:rPr>
          <w:rFonts w:hint="eastAsia" w:ascii="宋体" w:hAnsi="宋体" w:eastAsia="宋体" w:cs="宋体"/>
          <w:b/>
          <w:bCs/>
          <w:sz w:val="24"/>
          <w:szCs w:val="24"/>
          <w:lang w:val="en-US" w:eastAsia="zh-CN"/>
        </w:rPr>
        <w:t>开标时间和地点</w:t>
      </w:r>
      <w:bookmarkEnd w:id="15"/>
      <w:bookmarkEnd w:id="1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w:t>
      </w:r>
      <w:r>
        <w:rPr>
          <w:rFonts w:hint="eastAsia" w:ascii="宋体" w:hAnsi="宋体" w:eastAsia="宋体" w:cs="宋体"/>
          <w:sz w:val="24"/>
          <w:szCs w:val="24"/>
          <w:lang w:eastAsia="zh-CN"/>
        </w:rPr>
        <w:t>暂定</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7</w:t>
      </w:r>
      <w:r>
        <w:rPr>
          <w:rFonts w:hint="eastAsia" w:ascii="宋体" w:hAnsi="宋体" w:eastAsia="宋体" w:cs="宋体"/>
          <w:sz w:val="24"/>
          <w:szCs w:val="24"/>
          <w:lang w:eastAsia="zh-CN"/>
        </w:rPr>
        <w:t>日</w:t>
      </w:r>
      <w:r>
        <w:rPr>
          <w:rFonts w:hint="eastAsia" w:ascii="宋体" w:hAnsi="宋体" w:cs="宋体"/>
          <w:sz w:val="24"/>
          <w:szCs w:val="24"/>
          <w:lang w:eastAsia="zh-CN"/>
        </w:rPr>
        <w:t>下</w:t>
      </w:r>
      <w:r>
        <w:rPr>
          <w:rFonts w:hint="eastAsia" w:ascii="宋体" w:hAnsi="宋体" w:eastAsia="宋体" w:cs="宋体"/>
          <w:sz w:val="24"/>
          <w:szCs w:val="24"/>
          <w:lang w:eastAsia="zh-CN"/>
        </w:rPr>
        <w:t>午</w:t>
      </w:r>
      <w:r>
        <w:rPr>
          <w:rFonts w:hint="eastAsia" w:ascii="宋体" w:hAnsi="宋体" w:cs="宋体"/>
          <w:sz w:val="24"/>
          <w:szCs w:val="24"/>
          <w:lang w:val="en-US" w:eastAsia="zh-CN"/>
        </w:rPr>
        <w:t>14</w:t>
      </w:r>
      <w:r>
        <w:rPr>
          <w:rFonts w:hint="eastAsia" w:ascii="宋体" w:hAnsi="宋体" w:eastAsia="宋体" w:cs="宋体"/>
          <w:sz w:val="24"/>
          <w:szCs w:val="24"/>
          <w:lang w:eastAsia="zh-CN"/>
        </w:rPr>
        <w:t>：30，如有变动另行通知</w:t>
      </w:r>
    </w:p>
    <w:p>
      <w:pPr>
        <w:spacing w:line="360" w:lineRule="auto"/>
        <w:ind w:firstLine="720" w:firstLineChars="300"/>
        <w:rPr>
          <w:rFonts w:hint="eastAsia" w:ascii="宋体" w:hAnsi="宋体" w:eastAsia="宋体" w:cs="宋体"/>
          <w:bCs/>
          <w:sz w:val="24"/>
          <w:szCs w:val="24"/>
          <w:u w:val="single"/>
          <w:lang w:eastAsia="zh-CN"/>
        </w:rPr>
      </w:pPr>
      <w:r>
        <w:rPr>
          <w:rFonts w:hint="eastAsia" w:ascii="宋体" w:hAnsi="宋体" w:eastAsia="宋体" w:cs="宋体"/>
          <w:sz w:val="24"/>
          <w:szCs w:val="24"/>
        </w:rPr>
        <w:t>地点：</w:t>
      </w:r>
      <w:r>
        <w:rPr>
          <w:rFonts w:hint="eastAsia" w:ascii="宋体" w:hAnsi="宋体" w:cs="宋体"/>
          <w:sz w:val="24"/>
          <w:szCs w:val="24"/>
          <w:lang w:eastAsia="zh-CN"/>
        </w:rPr>
        <w:t>郎溪县中</w:t>
      </w:r>
      <w:r>
        <w:rPr>
          <w:rFonts w:hint="eastAsia" w:ascii="宋体" w:hAnsi="宋体" w:eastAsia="宋体" w:cs="宋体"/>
          <w:sz w:val="24"/>
          <w:szCs w:val="24"/>
          <w:lang w:eastAsia="zh-CN"/>
        </w:rPr>
        <w:t>医院</w:t>
      </w:r>
      <w:r>
        <w:rPr>
          <w:rFonts w:hint="eastAsia" w:ascii="宋体" w:hAnsi="宋体" w:cs="宋体"/>
          <w:sz w:val="24"/>
          <w:szCs w:val="24"/>
          <w:lang w:eastAsia="zh-CN"/>
        </w:rPr>
        <w:t>医学装备科</w:t>
      </w:r>
      <w:r>
        <w:rPr>
          <w:rFonts w:hint="eastAsia" w:ascii="宋体" w:hAnsi="宋体" w:eastAsia="宋体" w:cs="宋体"/>
          <w:sz w:val="24"/>
          <w:szCs w:val="24"/>
          <w:lang w:eastAsia="zh-CN"/>
        </w:rPr>
        <w:t>会议室</w:t>
      </w:r>
    </w:p>
    <w:p>
      <w:pPr>
        <w:spacing w:line="360" w:lineRule="auto"/>
        <w:ind w:left="560" w:hanging="482" w:hangingChars="200"/>
        <w:rPr>
          <w:rFonts w:hint="eastAsia" w:ascii="宋体" w:hAnsi="宋体" w:eastAsia="宋体" w:cs="宋体"/>
          <w:b/>
          <w:bCs/>
          <w:sz w:val="24"/>
          <w:szCs w:val="24"/>
          <w:lang w:val="en-US" w:eastAsia="zh-CN"/>
        </w:rPr>
      </w:pPr>
      <w:bookmarkStart w:id="17" w:name="_Toc35393625"/>
      <w:bookmarkStart w:id="18" w:name="_Toc28359007"/>
      <w:bookmarkStart w:id="19" w:name="_Toc28359084"/>
      <w:bookmarkStart w:id="20" w:name="_Toc35393794"/>
      <w:r>
        <w:rPr>
          <w:rFonts w:hint="eastAsia" w:ascii="宋体" w:hAnsi="宋体" w:eastAsia="宋体" w:cs="宋体"/>
          <w:b/>
          <w:bCs/>
          <w:sz w:val="24"/>
          <w:szCs w:val="24"/>
          <w:lang w:val="en-US" w:eastAsia="zh-CN"/>
        </w:rPr>
        <w:t>六、公告期限</w:t>
      </w:r>
      <w:bookmarkEnd w:id="17"/>
      <w:bookmarkEnd w:id="18"/>
      <w:bookmarkEnd w:id="19"/>
      <w:bookmarkEnd w:id="20"/>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15</w:t>
      </w:r>
      <w:r>
        <w:rPr>
          <w:rFonts w:hint="eastAsia" w:ascii="宋体" w:hAnsi="宋体" w:eastAsia="宋体" w:cs="宋体"/>
          <w:kern w:val="0"/>
          <w:sz w:val="24"/>
          <w:szCs w:val="24"/>
        </w:rPr>
        <w:t>日</w:t>
      </w:r>
    </w:p>
    <w:p>
      <w:pPr>
        <w:spacing w:line="360" w:lineRule="auto"/>
        <w:ind w:left="560" w:hanging="482" w:hangingChars="200"/>
        <w:rPr>
          <w:rFonts w:hint="eastAsia" w:ascii="宋体" w:hAnsi="宋体" w:eastAsia="宋体" w:cs="宋体"/>
          <w:b/>
          <w:bCs/>
          <w:sz w:val="24"/>
          <w:szCs w:val="24"/>
          <w:lang w:val="en-US" w:eastAsia="zh-CN"/>
        </w:rPr>
      </w:pPr>
      <w:bookmarkStart w:id="21" w:name="_Toc35393795"/>
      <w:bookmarkStart w:id="22" w:name="_Toc35393626"/>
      <w:r>
        <w:rPr>
          <w:rFonts w:hint="eastAsia" w:ascii="宋体" w:hAnsi="宋体" w:eastAsia="宋体" w:cs="宋体"/>
          <w:b/>
          <w:bCs/>
          <w:sz w:val="24"/>
          <w:szCs w:val="24"/>
          <w:lang w:val="en-US" w:eastAsia="zh-CN"/>
        </w:rPr>
        <w:t>七、其他补充事宜</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1、本次</w:t>
      </w:r>
      <w:r>
        <w:rPr>
          <w:rFonts w:hint="eastAsia" w:ascii="宋体" w:hAnsi="宋体" w:cs="宋体"/>
          <w:sz w:val="24"/>
          <w:szCs w:val="24"/>
          <w:lang w:eastAsia="zh-CN"/>
        </w:rPr>
        <w:t>竞争性磋商</w:t>
      </w:r>
      <w:r>
        <w:rPr>
          <w:rFonts w:hint="eastAsia" w:ascii="宋体" w:hAnsi="宋体" w:eastAsia="宋体" w:cs="宋体"/>
          <w:sz w:val="24"/>
          <w:szCs w:val="24"/>
          <w:lang w:eastAsia="zh-CN"/>
        </w:rPr>
        <w:t>活动本着公平、公正、公开的原则进行</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2、如发现恶意的诋毁、诽谤、围标、串标等恶性竞争行为，经查询一旦证实，将纳入我院采购供应商黑名单，不再允许参加我院的招投标及其他采购活动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3、投标</w:t>
      </w:r>
      <w:r>
        <w:rPr>
          <w:rFonts w:hint="eastAsia" w:ascii="宋体" w:hAnsi="宋体" w:cs="宋体"/>
          <w:sz w:val="24"/>
          <w:szCs w:val="24"/>
          <w:lang w:eastAsia="zh-CN"/>
        </w:rPr>
        <w:t>公司自行到郎溪县中医院官网</w:t>
      </w:r>
      <w:r>
        <w:rPr>
          <w:rFonts w:hint="eastAsia" w:ascii="宋体" w:hAnsi="宋体" w:eastAsia="宋体" w:cs="宋体"/>
          <w:sz w:val="24"/>
          <w:szCs w:val="24"/>
          <w:lang w:eastAsia="zh-CN"/>
        </w:rPr>
        <w:t>下载电子版</w:t>
      </w:r>
      <w:r>
        <w:rPr>
          <w:rFonts w:hint="eastAsia" w:ascii="宋体" w:hAnsi="宋体" w:cs="宋体"/>
          <w:sz w:val="24"/>
          <w:szCs w:val="24"/>
          <w:lang w:eastAsia="zh-CN"/>
        </w:rPr>
        <w:t>竞争性磋商</w:t>
      </w:r>
      <w:r>
        <w:rPr>
          <w:rFonts w:hint="eastAsia" w:ascii="宋体" w:hAnsi="宋体" w:eastAsia="宋体" w:cs="宋体"/>
          <w:sz w:val="24"/>
          <w:szCs w:val="24"/>
          <w:lang w:eastAsia="zh-CN"/>
        </w:rPr>
        <w:t>资料</w:t>
      </w:r>
      <w:r>
        <w:rPr>
          <w:rFonts w:hint="eastAsia" w:ascii="宋体" w:hAnsi="宋体" w:cs="宋体"/>
          <w:sz w:val="24"/>
          <w:szCs w:val="24"/>
          <w:lang w:eastAsia="zh-CN"/>
        </w:rPr>
        <w:t>；</w:t>
      </w:r>
    </w:p>
    <w:p>
      <w:pPr>
        <w:spacing w:line="360" w:lineRule="auto"/>
        <w:ind w:left="560" w:hanging="482" w:hangingChars="200"/>
        <w:rPr>
          <w:rFonts w:hint="eastAsia" w:ascii="宋体" w:hAnsi="宋体" w:eastAsia="宋体" w:cs="宋体"/>
          <w:b/>
          <w:bCs/>
          <w:sz w:val="24"/>
          <w:szCs w:val="24"/>
          <w:lang w:val="en-US" w:eastAsia="zh-CN"/>
        </w:rPr>
      </w:pPr>
      <w:bookmarkStart w:id="23" w:name="_Toc28359085"/>
      <w:bookmarkStart w:id="24" w:name="_Toc28359008"/>
      <w:bookmarkStart w:id="25" w:name="_Toc35393627"/>
      <w:bookmarkStart w:id="26" w:name="_Toc35393796"/>
      <w:r>
        <w:rPr>
          <w:rFonts w:hint="eastAsia" w:ascii="宋体" w:hAnsi="宋体" w:eastAsia="宋体" w:cs="宋体"/>
          <w:b/>
          <w:bCs/>
          <w:sz w:val="24"/>
          <w:szCs w:val="24"/>
          <w:lang w:val="en-US" w:eastAsia="zh-CN"/>
        </w:rPr>
        <w:t>八、对本次</w:t>
      </w:r>
      <w:r>
        <w:rPr>
          <w:rFonts w:hint="eastAsia" w:ascii="宋体" w:hAnsi="宋体" w:cs="宋体"/>
          <w:b/>
          <w:bCs/>
          <w:sz w:val="24"/>
          <w:szCs w:val="24"/>
          <w:lang w:val="en-US" w:eastAsia="zh-CN"/>
        </w:rPr>
        <w:t>竞争性磋商</w:t>
      </w:r>
      <w:r>
        <w:rPr>
          <w:rFonts w:hint="eastAsia" w:ascii="宋体" w:hAnsi="宋体" w:eastAsia="宋体" w:cs="宋体"/>
          <w:b/>
          <w:bCs/>
          <w:sz w:val="24"/>
          <w:szCs w:val="24"/>
          <w:lang w:val="en-US" w:eastAsia="zh-CN"/>
        </w:rPr>
        <w:t>提出询问，请按以下方式联系。</w:t>
      </w:r>
      <w:bookmarkEnd w:id="23"/>
      <w:bookmarkEnd w:id="24"/>
      <w:bookmarkEnd w:id="25"/>
      <w:bookmarkEnd w:id="26"/>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采购人信息</w:t>
      </w:r>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郎溪县中</w:t>
      </w:r>
      <w:r>
        <w:rPr>
          <w:rFonts w:hint="eastAsia" w:ascii="宋体" w:hAnsi="宋体" w:eastAsia="宋体" w:cs="宋体"/>
          <w:sz w:val="24"/>
          <w:szCs w:val="24"/>
          <w:lang w:val="en-US" w:eastAsia="zh-CN"/>
        </w:rPr>
        <w:t>医院</w:t>
      </w: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地   址：安徽省宣城市</w:t>
      </w:r>
      <w:r>
        <w:rPr>
          <w:rFonts w:hint="eastAsia" w:ascii="宋体" w:hAnsi="宋体" w:cs="宋体"/>
          <w:sz w:val="24"/>
          <w:szCs w:val="24"/>
          <w:lang w:val="en-US" w:eastAsia="zh-CN"/>
        </w:rPr>
        <w:t>郎溪县建平镇亭子山路99号</w:t>
      </w:r>
    </w:p>
    <w:p>
      <w:pPr>
        <w:widowControl/>
        <w:spacing w:line="360" w:lineRule="auto"/>
        <w:ind w:firstLine="720" w:firstLineChars="300"/>
        <w:jc w:val="left"/>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段科长</w:t>
      </w:r>
    </w:p>
    <w:p>
      <w:pPr>
        <w:pStyle w:val="7"/>
        <w:rPr>
          <w:rFonts w:hint="eastAsia"/>
          <w:lang w:val="en-US" w:eastAsia="zh-CN"/>
        </w:rPr>
      </w:pP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联系方式：0563-</w:t>
      </w:r>
      <w:bookmarkStart w:id="27" w:name="_Toc28359087"/>
      <w:bookmarkStart w:id="28" w:name="_Toc28359010"/>
      <w:r>
        <w:rPr>
          <w:rFonts w:hint="eastAsia" w:ascii="宋体" w:hAnsi="宋体" w:cs="宋体"/>
          <w:sz w:val="24"/>
          <w:szCs w:val="24"/>
          <w:lang w:val="en-US" w:eastAsia="zh-CN"/>
        </w:rPr>
        <w:t>7015797 13865340288</w:t>
      </w:r>
    </w:p>
    <w:bookmarkEnd w:id="27"/>
    <w:bookmarkEnd w:id="28"/>
    <w:p/>
    <w:p>
      <w:pPr>
        <w:tabs>
          <w:tab w:val="center" w:pos="4879"/>
          <w:tab w:val="left" w:pos="8374"/>
        </w:tabs>
        <w:snapToGrid w:val="0"/>
        <w:spacing w:before="0" w:beforeAutospacing="0" w:after="0" w:afterAutospacing="0" w:line="360" w:lineRule="auto"/>
        <w:ind w:firstLine="2168" w:firstLineChars="600"/>
        <w:jc w:val="left"/>
        <w:textAlignment w:val="baseline"/>
        <w:rPr>
          <w:rFonts w:eastAsia="黑体"/>
          <w:b/>
          <w:bCs/>
          <w:i w:val="0"/>
          <w:caps w:val="0"/>
          <w:spacing w:val="0"/>
          <w:w w:val="100"/>
          <w:sz w:val="36"/>
          <w:szCs w:val="36"/>
        </w:rPr>
      </w:pPr>
      <w:r>
        <w:rPr>
          <w:rFonts w:ascii="Times New Roman" w:hAnsi="Times New Roman" w:eastAsia="宋体" w:cs="Times New Roman"/>
          <w:b/>
          <w:i w:val="0"/>
          <w:caps w:val="0"/>
          <w:spacing w:val="0"/>
          <w:w w:val="100"/>
          <w:sz w:val="36"/>
          <w:szCs w:val="36"/>
        </w:rPr>
        <w:t>第</w:t>
      </w:r>
      <w:r>
        <w:rPr>
          <w:rFonts w:hint="eastAsia"/>
          <w:b/>
          <w:i w:val="0"/>
          <w:caps w:val="0"/>
          <w:spacing w:val="0"/>
          <w:w w:val="100"/>
          <w:sz w:val="36"/>
          <w:szCs w:val="36"/>
        </w:rPr>
        <w:t>二</w:t>
      </w:r>
      <w:r>
        <w:rPr>
          <w:rFonts w:ascii="Times New Roman" w:hAnsi="Times New Roman" w:eastAsia="宋体" w:cs="Times New Roman"/>
          <w:b/>
          <w:i w:val="0"/>
          <w:caps w:val="0"/>
          <w:spacing w:val="0"/>
          <w:w w:val="100"/>
          <w:sz w:val="36"/>
          <w:szCs w:val="36"/>
        </w:rPr>
        <w:t xml:space="preserve">章   </w:t>
      </w:r>
      <w:r>
        <w:rPr>
          <w:rFonts w:hint="eastAsia" w:ascii="Times New Roman" w:hAnsi="Times New Roman" w:eastAsia="宋体" w:cs="Times New Roman"/>
          <w:b/>
          <w:bCs w:val="0"/>
          <w:i w:val="0"/>
          <w:caps w:val="0"/>
          <w:spacing w:val="0"/>
          <w:w w:val="100"/>
          <w:kern w:val="2"/>
          <w:sz w:val="36"/>
          <w:szCs w:val="36"/>
          <w:lang w:val="en-US" w:eastAsia="zh-CN" w:bidi="ar-SA"/>
        </w:rPr>
        <w:t>投标人须知</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eastAsia="zh-CN"/>
        </w:rPr>
      </w:pPr>
      <w:r>
        <w:rPr>
          <w:rFonts w:ascii="Times New Roman" w:hAnsi="Times New Roman" w:eastAsia="宋体" w:cs="Times New Roman"/>
          <w:b/>
          <w:i w:val="0"/>
          <w:caps w:val="0"/>
          <w:spacing w:val="0"/>
          <w:w w:val="100"/>
          <w:sz w:val="28"/>
          <w:szCs w:val="28"/>
        </w:rPr>
        <w:t xml:space="preserve">第一节   </w:t>
      </w:r>
      <w:r>
        <w:rPr>
          <w:rFonts w:hint="eastAsia"/>
          <w:b/>
          <w:i w:val="0"/>
          <w:caps w:val="0"/>
          <w:spacing w:val="0"/>
          <w:w w:val="100"/>
          <w:sz w:val="28"/>
          <w:szCs w:val="28"/>
          <w:lang w:eastAsia="zh-CN"/>
        </w:rPr>
        <w:t>投标人</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1.</w:t>
      </w:r>
      <w:r>
        <w:rPr>
          <w:rFonts w:hint="eastAsia" w:ascii="宋体" w:hAnsi="宋体" w:eastAsia="宋体" w:cs="宋体"/>
          <w:b/>
          <w:i w:val="0"/>
          <w:caps w:val="0"/>
          <w:spacing w:val="0"/>
          <w:w w:val="100"/>
          <w:sz w:val="24"/>
          <w:szCs w:val="24"/>
          <w:lang w:eastAsia="zh-CN"/>
        </w:rPr>
        <w:t>投标人的范围</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见第一章采购公告。</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2.</w:t>
      </w:r>
      <w:r>
        <w:rPr>
          <w:rFonts w:hint="eastAsia" w:ascii="宋体" w:hAnsi="宋体" w:eastAsia="宋体" w:cs="宋体"/>
          <w:b/>
          <w:i w:val="0"/>
          <w:caps w:val="0"/>
          <w:spacing w:val="0"/>
          <w:w w:val="100"/>
          <w:sz w:val="24"/>
          <w:szCs w:val="24"/>
          <w:lang w:eastAsia="zh-CN"/>
        </w:rPr>
        <w:t>投标委托</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如果投标人代表不是法人代表，必须持有《法人代表授权书》（统一格式）。</w:t>
      </w: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24"/>
          <w:szCs w:val="24"/>
        </w:rPr>
        <w:t>3.</w:t>
      </w:r>
      <w:r>
        <w:rPr>
          <w:rFonts w:hint="eastAsia" w:ascii="宋体" w:hAnsi="宋体" w:eastAsia="宋体" w:cs="宋体"/>
          <w:b/>
          <w:i w:val="0"/>
          <w:caps w:val="0"/>
          <w:spacing w:val="0"/>
          <w:w w:val="100"/>
          <w:sz w:val="24"/>
          <w:szCs w:val="24"/>
          <w:lang w:eastAsia="zh-CN"/>
        </w:rPr>
        <w:t>投标</w:t>
      </w:r>
      <w:r>
        <w:rPr>
          <w:rFonts w:hint="eastAsia" w:ascii="宋体" w:hAnsi="宋体" w:eastAsia="宋体" w:cs="宋体"/>
          <w:b/>
          <w:i w:val="0"/>
          <w:caps w:val="0"/>
          <w:spacing w:val="0"/>
          <w:w w:val="100"/>
          <w:sz w:val="24"/>
          <w:szCs w:val="24"/>
        </w:rPr>
        <w:t>费用</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投标人应自行承担所有与编写和提交投标文件有关的费用，不论投标的结果如何，采购人在任何情况下均无义务和责任承担这些费用。</w:t>
      </w:r>
    </w:p>
    <w:p>
      <w:pPr>
        <w:snapToGrid w:val="0"/>
        <w:spacing w:line="360" w:lineRule="auto"/>
        <w:jc w:val="center"/>
        <w:textAlignment w:val="baseline"/>
        <w:rPr>
          <w:b/>
          <w:sz w:val="28"/>
          <w:szCs w:val="28"/>
        </w:rPr>
      </w:pPr>
      <w:r>
        <w:rPr>
          <w:b/>
          <w:sz w:val="28"/>
          <w:szCs w:val="28"/>
        </w:rPr>
        <w:t>第二节</w:t>
      </w:r>
      <w:r>
        <w:rPr>
          <w:rFonts w:hint="eastAsia"/>
          <w:b/>
          <w:sz w:val="28"/>
          <w:szCs w:val="28"/>
        </w:rPr>
        <w:t xml:space="preserve"> 投标文件组成及</w:t>
      </w:r>
      <w:r>
        <w:rPr>
          <w:rFonts w:hint="eastAsia"/>
          <w:b/>
          <w:sz w:val="28"/>
          <w:szCs w:val="28"/>
          <w:lang w:eastAsia="zh-CN"/>
        </w:rPr>
        <w:t>竞争性磋商</w:t>
      </w:r>
      <w:r>
        <w:rPr>
          <w:b/>
          <w:sz w:val="28"/>
          <w:szCs w:val="28"/>
        </w:rPr>
        <w:t>文件</w:t>
      </w:r>
      <w:r>
        <w:rPr>
          <w:rFonts w:hint="eastAsia"/>
          <w:b/>
          <w:sz w:val="28"/>
          <w:szCs w:val="28"/>
        </w:rPr>
        <w:t>的澄清与修改</w:t>
      </w:r>
    </w:p>
    <w:p>
      <w:pPr>
        <w:snapToGrid w:val="0"/>
        <w:spacing w:line="360" w:lineRule="auto"/>
        <w:textAlignment w:val="baseline"/>
        <w:rPr>
          <w:rFonts w:ascii="宋体" w:hAnsi="宋体" w:cs="宋体"/>
          <w:b/>
          <w:sz w:val="24"/>
        </w:rPr>
      </w:pPr>
      <w:r>
        <w:rPr>
          <w:rFonts w:hint="eastAsia" w:ascii="宋体" w:hAnsi="宋体" w:cs="宋体"/>
          <w:b/>
          <w:sz w:val="24"/>
        </w:rPr>
        <w:t>4. 投标文件组成</w:t>
      </w:r>
    </w:p>
    <w:p>
      <w:pPr>
        <w:widowControl/>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4.1投标文件由</w:t>
      </w:r>
      <w:r>
        <w:rPr>
          <w:rFonts w:hint="eastAsia" w:ascii="宋体" w:hAnsi="宋体" w:cs="宋体"/>
          <w:bCs/>
          <w:sz w:val="24"/>
          <w:lang w:eastAsia="zh-CN"/>
        </w:rPr>
        <w:t>竞争性磋商</w:t>
      </w:r>
      <w:r>
        <w:rPr>
          <w:rFonts w:hint="eastAsia" w:ascii="宋体" w:hAnsi="宋体" w:cs="宋体"/>
          <w:bCs/>
          <w:sz w:val="24"/>
        </w:rPr>
        <w:t>文件要求所列内容组成。</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bCs/>
          <w:sz w:val="24"/>
        </w:rPr>
        <w:t>4.2投标人应认真阅读</w:t>
      </w:r>
      <w:r>
        <w:rPr>
          <w:rFonts w:hint="eastAsia" w:ascii="宋体" w:hAnsi="宋体" w:cs="宋体"/>
          <w:bCs/>
          <w:sz w:val="24"/>
          <w:lang w:eastAsia="zh-CN"/>
        </w:rPr>
        <w:t>竞争性磋商</w:t>
      </w:r>
      <w:r>
        <w:rPr>
          <w:rFonts w:hint="eastAsia" w:ascii="宋体" w:hAnsi="宋体" w:cs="宋体"/>
          <w:bCs/>
          <w:sz w:val="24"/>
        </w:rPr>
        <w:t>文件的全部内容。不按</w:t>
      </w:r>
      <w:r>
        <w:rPr>
          <w:rFonts w:hint="eastAsia" w:ascii="宋体" w:hAnsi="宋体" w:cs="宋体"/>
          <w:bCs/>
          <w:sz w:val="24"/>
          <w:lang w:eastAsia="zh-CN"/>
        </w:rPr>
        <w:t>竞争性磋商</w:t>
      </w:r>
      <w:r>
        <w:rPr>
          <w:rFonts w:hint="eastAsia" w:ascii="宋体" w:hAnsi="宋体" w:cs="宋体"/>
          <w:bCs/>
          <w:sz w:val="24"/>
        </w:rPr>
        <w:t>文件的要求提供的投标文件和资料可能导致被拒绝。</w:t>
      </w:r>
    </w:p>
    <w:p>
      <w:pPr>
        <w:snapToGrid w:val="0"/>
        <w:spacing w:line="360" w:lineRule="auto"/>
        <w:textAlignment w:val="baseline"/>
        <w:rPr>
          <w:rFonts w:ascii="宋体" w:hAnsi="宋体" w:cs="宋体"/>
          <w:b/>
          <w:sz w:val="24"/>
        </w:rPr>
      </w:pPr>
      <w:r>
        <w:rPr>
          <w:rFonts w:hint="eastAsia" w:ascii="宋体" w:hAnsi="宋体" w:cs="宋体"/>
          <w:b/>
          <w:sz w:val="24"/>
        </w:rPr>
        <w:t>5．</w:t>
      </w:r>
      <w:r>
        <w:rPr>
          <w:rFonts w:hint="eastAsia" w:ascii="宋体" w:hAnsi="宋体" w:cs="宋体"/>
          <w:b/>
          <w:sz w:val="24"/>
          <w:lang w:eastAsia="zh-CN"/>
        </w:rPr>
        <w:t>竞争性磋商</w:t>
      </w:r>
      <w:r>
        <w:rPr>
          <w:rFonts w:hint="eastAsia" w:ascii="宋体" w:hAnsi="宋体" w:cs="宋体"/>
          <w:b/>
          <w:sz w:val="24"/>
        </w:rPr>
        <w:t>文件的澄清及异议</w:t>
      </w:r>
    </w:p>
    <w:p>
      <w:pPr>
        <w:snapToGrid w:val="0"/>
        <w:spacing w:line="360" w:lineRule="auto"/>
        <w:ind w:firstLine="480" w:firstLineChars="200"/>
        <w:textAlignment w:val="baseline"/>
        <w:rPr>
          <w:rFonts w:ascii="宋体" w:hAnsi="宋体" w:cs="宋体"/>
          <w:sz w:val="24"/>
        </w:rPr>
      </w:pPr>
      <w:r>
        <w:rPr>
          <w:rFonts w:hint="eastAsia" w:ascii="宋体" w:hAnsi="宋体" w:cs="宋体"/>
          <w:bCs/>
          <w:sz w:val="24"/>
        </w:rPr>
        <w:t>投标人若对</w:t>
      </w:r>
      <w:r>
        <w:rPr>
          <w:rFonts w:hint="eastAsia" w:ascii="宋体" w:hAnsi="宋体" w:cs="宋体"/>
          <w:bCs/>
          <w:sz w:val="24"/>
          <w:lang w:eastAsia="zh-CN"/>
        </w:rPr>
        <w:t>竞争性磋商</w:t>
      </w:r>
      <w:r>
        <w:rPr>
          <w:rFonts w:hint="eastAsia" w:ascii="宋体" w:hAnsi="宋体" w:cs="宋体"/>
          <w:bCs/>
          <w:sz w:val="24"/>
        </w:rPr>
        <w:t>文件有任何疑问或澄清要求，应于202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8</w:t>
      </w:r>
      <w:r>
        <w:rPr>
          <w:rFonts w:hint="eastAsia" w:ascii="宋体" w:hAnsi="宋体" w:cs="宋体"/>
          <w:bCs/>
          <w:sz w:val="24"/>
        </w:rPr>
        <w:t xml:space="preserve">月 </w:t>
      </w:r>
      <w:r>
        <w:rPr>
          <w:rFonts w:hint="eastAsia" w:ascii="宋体" w:hAnsi="宋体" w:cs="宋体"/>
          <w:bCs/>
          <w:sz w:val="24"/>
          <w:lang w:val="en-US" w:eastAsia="zh-CN"/>
        </w:rPr>
        <w:t>6</w:t>
      </w:r>
      <w:r>
        <w:rPr>
          <w:rFonts w:hint="eastAsia" w:ascii="宋体" w:hAnsi="宋体" w:cs="宋体"/>
          <w:bCs/>
          <w:sz w:val="24"/>
        </w:rPr>
        <w:t>日下午17:00前以书面形式向</w:t>
      </w:r>
      <w:r>
        <w:rPr>
          <w:rFonts w:hint="eastAsia" w:ascii="宋体" w:hAnsi="宋体" w:cs="宋体"/>
          <w:bCs/>
          <w:sz w:val="24"/>
          <w:lang w:eastAsia="zh-CN"/>
        </w:rPr>
        <w:t>竞争性磋商</w:t>
      </w:r>
      <w:r>
        <w:rPr>
          <w:rFonts w:hint="eastAsia" w:ascii="宋体" w:hAnsi="宋体" w:cs="宋体"/>
          <w:bCs/>
          <w:sz w:val="24"/>
        </w:rPr>
        <w:t>人提出澄清要求；否则视为理解和接受</w:t>
      </w:r>
      <w:r>
        <w:rPr>
          <w:rFonts w:hint="eastAsia" w:ascii="宋体" w:hAnsi="宋体" w:cs="宋体"/>
          <w:bCs/>
          <w:sz w:val="24"/>
          <w:lang w:eastAsia="zh-CN"/>
        </w:rPr>
        <w:t>竞争性磋商</w:t>
      </w:r>
      <w:r>
        <w:rPr>
          <w:rFonts w:hint="eastAsia" w:ascii="宋体" w:hAnsi="宋体" w:cs="宋体"/>
          <w:bCs/>
          <w:sz w:val="24"/>
        </w:rPr>
        <w:t>文件，逾期递交的疑问或异议</w:t>
      </w:r>
      <w:r>
        <w:rPr>
          <w:rFonts w:hint="eastAsia" w:ascii="宋体" w:hAnsi="宋体" w:cs="宋体"/>
          <w:bCs/>
          <w:sz w:val="24"/>
          <w:lang w:eastAsia="zh-CN"/>
        </w:rPr>
        <w:t>竞争性磋商</w:t>
      </w:r>
      <w:r>
        <w:rPr>
          <w:rFonts w:hint="eastAsia" w:ascii="宋体" w:hAnsi="宋体" w:cs="宋体"/>
          <w:bCs/>
          <w:sz w:val="24"/>
        </w:rPr>
        <w:t>人有权不做答复。无论是</w:t>
      </w:r>
      <w:r>
        <w:rPr>
          <w:rFonts w:hint="eastAsia" w:ascii="宋体" w:hAnsi="宋体" w:cs="宋体"/>
          <w:bCs/>
          <w:sz w:val="24"/>
          <w:lang w:eastAsia="zh-CN"/>
        </w:rPr>
        <w:t>竞争性磋商</w:t>
      </w:r>
      <w:r>
        <w:rPr>
          <w:rFonts w:hint="eastAsia" w:ascii="宋体" w:hAnsi="宋体" w:cs="宋体"/>
          <w:bCs/>
          <w:sz w:val="24"/>
        </w:rPr>
        <w:t>人根据需要主动对</w:t>
      </w:r>
      <w:r>
        <w:rPr>
          <w:rFonts w:hint="eastAsia" w:ascii="宋体" w:hAnsi="宋体" w:cs="宋体"/>
          <w:bCs/>
          <w:sz w:val="24"/>
          <w:lang w:eastAsia="zh-CN"/>
        </w:rPr>
        <w:t>竞争性磋商</w:t>
      </w:r>
      <w:r>
        <w:rPr>
          <w:rFonts w:hint="eastAsia" w:ascii="宋体" w:hAnsi="宋体" w:cs="宋体"/>
          <w:bCs/>
          <w:sz w:val="24"/>
        </w:rPr>
        <w:t>文件进行必要的澄清，或是根据投标供应商的要求对</w:t>
      </w:r>
      <w:r>
        <w:rPr>
          <w:rFonts w:hint="eastAsia" w:ascii="宋体" w:hAnsi="宋体" w:cs="宋体"/>
          <w:bCs/>
          <w:sz w:val="24"/>
          <w:lang w:eastAsia="zh-CN"/>
        </w:rPr>
        <w:t>竞争性磋商</w:t>
      </w:r>
      <w:r>
        <w:rPr>
          <w:rFonts w:hint="eastAsia" w:ascii="宋体" w:hAnsi="宋体" w:cs="宋体"/>
          <w:bCs/>
          <w:sz w:val="24"/>
        </w:rPr>
        <w:t>文件做出澄清，</w:t>
      </w:r>
      <w:r>
        <w:rPr>
          <w:rFonts w:hint="eastAsia" w:ascii="宋体" w:hAnsi="宋体" w:cs="宋体"/>
          <w:bCs/>
          <w:sz w:val="24"/>
          <w:lang w:eastAsia="zh-CN"/>
        </w:rPr>
        <w:t>竞争性磋商</w:t>
      </w:r>
      <w:r>
        <w:rPr>
          <w:rFonts w:hint="eastAsia" w:ascii="宋体" w:hAnsi="宋体" w:cs="宋体"/>
          <w:bCs/>
          <w:sz w:val="24"/>
        </w:rPr>
        <w:t>人都将于投标报名截止时间前以书面形式予以澄清，同时将书面澄清文件向所有投标供应商发送。投标供应商在收到该澄清文件后应于24小时内以书面或传真的方式给予确认，否则视为确认。</w:t>
      </w:r>
      <w:r>
        <w:rPr>
          <w:rFonts w:hint="eastAsia" w:ascii="宋体" w:hAnsi="宋体" w:cs="宋体"/>
          <w:bCs/>
          <w:sz w:val="24"/>
          <w:lang w:eastAsia="zh-CN"/>
        </w:rPr>
        <w:t>竞争性磋商</w:t>
      </w:r>
      <w:r>
        <w:rPr>
          <w:rFonts w:hint="eastAsia" w:ascii="宋体" w:hAnsi="宋体" w:cs="宋体"/>
          <w:bCs/>
          <w:sz w:val="24"/>
        </w:rPr>
        <w:t>文件的澄清作为</w:t>
      </w:r>
      <w:r>
        <w:rPr>
          <w:rFonts w:hint="eastAsia" w:ascii="宋体" w:hAnsi="宋体" w:cs="宋体"/>
          <w:bCs/>
          <w:sz w:val="24"/>
          <w:lang w:eastAsia="zh-CN"/>
        </w:rPr>
        <w:t>竞争性磋商</w:t>
      </w:r>
      <w:r>
        <w:rPr>
          <w:rFonts w:hint="eastAsia" w:ascii="宋体" w:hAnsi="宋体" w:cs="宋体"/>
          <w:bCs/>
          <w:sz w:val="24"/>
        </w:rPr>
        <w:t>文件的组成部分，具有约束作用。</w:t>
      </w:r>
    </w:p>
    <w:p>
      <w:pPr>
        <w:snapToGrid w:val="0"/>
        <w:spacing w:line="360" w:lineRule="auto"/>
        <w:textAlignment w:val="baseline"/>
        <w:rPr>
          <w:rFonts w:ascii="宋体" w:hAnsi="宋体" w:cs="宋体"/>
          <w:b/>
          <w:sz w:val="24"/>
        </w:rPr>
      </w:pPr>
      <w:r>
        <w:rPr>
          <w:rFonts w:hint="eastAsia" w:ascii="宋体" w:hAnsi="宋体" w:cs="宋体"/>
          <w:b/>
          <w:sz w:val="24"/>
        </w:rPr>
        <w:t>6.</w:t>
      </w:r>
      <w:r>
        <w:rPr>
          <w:rFonts w:hint="eastAsia" w:ascii="宋体" w:hAnsi="宋体" w:cs="宋体"/>
          <w:b/>
          <w:sz w:val="24"/>
          <w:lang w:eastAsia="zh-CN"/>
        </w:rPr>
        <w:t>竞争性磋商</w:t>
      </w:r>
      <w:r>
        <w:rPr>
          <w:rFonts w:hint="eastAsia" w:ascii="宋体" w:hAnsi="宋体" w:cs="宋体"/>
          <w:b/>
          <w:sz w:val="24"/>
        </w:rPr>
        <w:t>文件的修改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6.1</w:t>
      </w:r>
      <w:r>
        <w:rPr>
          <w:rFonts w:hint="eastAsia" w:ascii="宋体" w:hAnsi="宋体" w:cs="宋体"/>
          <w:bCs/>
          <w:sz w:val="24"/>
          <w:lang w:eastAsia="zh-CN"/>
        </w:rPr>
        <w:t>竞争性磋商</w:t>
      </w:r>
      <w:r>
        <w:rPr>
          <w:rFonts w:hint="eastAsia" w:ascii="宋体" w:hAnsi="宋体" w:cs="宋体"/>
          <w:bCs/>
          <w:sz w:val="24"/>
        </w:rPr>
        <w:t>文件发出后，</w:t>
      </w:r>
      <w:r>
        <w:rPr>
          <w:rFonts w:hint="eastAsia" w:ascii="宋体" w:hAnsi="宋体" w:cs="宋体"/>
          <w:bCs/>
          <w:sz w:val="24"/>
          <w:lang w:eastAsia="zh-CN"/>
        </w:rPr>
        <w:t>竞争性磋商</w:t>
      </w:r>
      <w:r>
        <w:rPr>
          <w:rFonts w:hint="eastAsia" w:ascii="宋体" w:hAnsi="宋体" w:cs="宋体"/>
          <w:bCs/>
          <w:sz w:val="24"/>
        </w:rPr>
        <w:t>人可对</w:t>
      </w:r>
      <w:r>
        <w:rPr>
          <w:rFonts w:hint="eastAsia" w:ascii="宋体" w:hAnsi="宋体" w:cs="宋体"/>
          <w:bCs/>
          <w:sz w:val="24"/>
          <w:lang w:eastAsia="zh-CN"/>
        </w:rPr>
        <w:t>竞争性磋商</w:t>
      </w:r>
      <w:r>
        <w:rPr>
          <w:rFonts w:hint="eastAsia" w:ascii="宋体" w:hAnsi="宋体" w:cs="宋体"/>
          <w:bCs/>
          <w:sz w:val="24"/>
        </w:rPr>
        <w:t>文件进行必要的修改。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6.2</w:t>
      </w:r>
      <w:r>
        <w:rPr>
          <w:rFonts w:hint="eastAsia" w:ascii="宋体" w:hAnsi="宋体" w:cs="宋体"/>
          <w:bCs/>
          <w:sz w:val="24"/>
          <w:lang w:eastAsia="zh-CN"/>
        </w:rPr>
        <w:t>竞争性磋商</w:t>
      </w:r>
      <w:r>
        <w:rPr>
          <w:rFonts w:hint="eastAsia" w:ascii="宋体" w:hAnsi="宋体" w:cs="宋体"/>
          <w:bCs/>
          <w:sz w:val="24"/>
        </w:rPr>
        <w:t>人对</w:t>
      </w:r>
      <w:r>
        <w:rPr>
          <w:rFonts w:hint="eastAsia" w:ascii="宋体" w:hAnsi="宋体" w:cs="宋体"/>
          <w:bCs/>
          <w:sz w:val="24"/>
          <w:lang w:eastAsia="zh-CN"/>
        </w:rPr>
        <w:t>竞争性磋商</w:t>
      </w:r>
      <w:r>
        <w:rPr>
          <w:rFonts w:hint="eastAsia" w:ascii="宋体" w:hAnsi="宋体" w:cs="宋体"/>
          <w:bCs/>
          <w:sz w:val="24"/>
        </w:rPr>
        <w:t>文件的修改，将以补充文件的形式通知所有购买</w:t>
      </w:r>
      <w:r>
        <w:rPr>
          <w:rFonts w:hint="eastAsia" w:ascii="宋体" w:hAnsi="宋体" w:cs="宋体"/>
          <w:bCs/>
          <w:sz w:val="24"/>
          <w:lang w:eastAsia="zh-CN"/>
        </w:rPr>
        <w:t>竞争性磋商</w:t>
      </w:r>
      <w:r>
        <w:rPr>
          <w:rFonts w:hint="eastAsia" w:ascii="宋体" w:hAnsi="宋体" w:cs="宋体"/>
          <w:bCs/>
          <w:sz w:val="24"/>
        </w:rPr>
        <w:t>文件的投标人，补充文件与</w:t>
      </w:r>
      <w:r>
        <w:rPr>
          <w:rFonts w:hint="eastAsia" w:ascii="宋体" w:hAnsi="宋体" w:cs="宋体"/>
          <w:bCs/>
          <w:sz w:val="24"/>
          <w:lang w:eastAsia="zh-CN"/>
        </w:rPr>
        <w:t>竞争性磋商</w:t>
      </w:r>
      <w:r>
        <w:rPr>
          <w:rFonts w:hint="eastAsia" w:ascii="宋体" w:hAnsi="宋体" w:cs="宋体"/>
          <w:bCs/>
          <w:sz w:val="24"/>
        </w:rPr>
        <w:t>文件具有同等约束力。投标人在收到补充文件后应尽快回复</w:t>
      </w:r>
      <w:r>
        <w:rPr>
          <w:rFonts w:hint="eastAsia" w:ascii="宋体" w:hAnsi="宋体" w:cs="宋体"/>
          <w:bCs/>
          <w:sz w:val="24"/>
          <w:lang w:eastAsia="zh-CN"/>
        </w:rPr>
        <w:t>竞争性磋商</w:t>
      </w:r>
      <w:r>
        <w:rPr>
          <w:rFonts w:hint="eastAsia" w:ascii="宋体" w:hAnsi="宋体" w:cs="宋体"/>
          <w:bCs/>
          <w:sz w:val="24"/>
        </w:rPr>
        <w:t>人对收到的补充文件加以确认。</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6.3</w:t>
      </w:r>
      <w:r>
        <w:rPr>
          <w:rFonts w:hint="eastAsia" w:ascii="宋体" w:hAnsi="宋体" w:cs="宋体"/>
          <w:bCs/>
          <w:sz w:val="24"/>
          <w:lang w:eastAsia="zh-CN"/>
        </w:rPr>
        <w:t>竞争性磋商</w:t>
      </w:r>
      <w:r>
        <w:rPr>
          <w:rFonts w:hint="eastAsia" w:ascii="宋体" w:hAnsi="宋体" w:cs="宋体"/>
          <w:bCs/>
          <w:sz w:val="24"/>
        </w:rPr>
        <w:t>文件的澄清、修改、补充等内容的表述上前后不一致时，以最后发出的书面文件为准。</w:t>
      </w:r>
    </w:p>
    <w:p>
      <w:p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6.4为使投标供应商有充分时间对投标文件的修改部分进行研究或由于其他原因，</w:t>
      </w:r>
      <w:r>
        <w:rPr>
          <w:rFonts w:hint="eastAsia" w:ascii="宋体" w:hAnsi="宋体" w:cs="宋体"/>
          <w:bCs/>
          <w:sz w:val="24"/>
          <w:lang w:eastAsia="zh-CN"/>
        </w:rPr>
        <w:t>竞争性磋商</w:t>
      </w:r>
      <w:r>
        <w:rPr>
          <w:rFonts w:hint="eastAsia" w:ascii="宋体" w:hAnsi="宋体" w:cs="宋体"/>
          <w:bCs/>
          <w:sz w:val="24"/>
        </w:rPr>
        <w:t>人可以决定延长询价截止日期，并以书面形式通知所有购买</w:t>
      </w:r>
      <w:r>
        <w:rPr>
          <w:rFonts w:hint="eastAsia" w:ascii="宋体" w:hAnsi="宋体" w:cs="宋体"/>
          <w:bCs/>
          <w:sz w:val="24"/>
          <w:lang w:eastAsia="zh-CN"/>
        </w:rPr>
        <w:t>竞争性磋商</w:t>
      </w:r>
      <w:r>
        <w:rPr>
          <w:rFonts w:hint="eastAsia" w:ascii="宋体" w:hAnsi="宋体" w:cs="宋体"/>
          <w:bCs/>
          <w:sz w:val="24"/>
        </w:rPr>
        <w:t>文件的投标人。</w:t>
      </w:r>
    </w:p>
    <w:p>
      <w:pPr>
        <w:snapToGrid w:val="0"/>
        <w:spacing w:line="360" w:lineRule="auto"/>
        <w:jc w:val="center"/>
        <w:textAlignment w:val="baseline"/>
      </w:pPr>
      <w:r>
        <w:rPr>
          <w:b/>
          <w:sz w:val="28"/>
          <w:szCs w:val="28"/>
        </w:rPr>
        <w:t xml:space="preserve">第三节   </w:t>
      </w:r>
      <w:r>
        <w:rPr>
          <w:rFonts w:hint="eastAsia"/>
          <w:b/>
          <w:sz w:val="28"/>
          <w:szCs w:val="28"/>
        </w:rPr>
        <w:t>投标文件的格式及内容</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7.</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标文件计量单位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标文件中所使用的计量单位，除</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文件有特殊要求外，应采用国家法定计量单位。</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8.</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标文件的组成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标文件（统一格式）包括：</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投标人必须按照下列内容装订成册</w:t>
      </w:r>
      <w:r>
        <w:rPr>
          <w:rFonts w:hint="eastAsia" w:ascii="宋体" w:hAnsi="宋体" w:cs="宋体"/>
          <w:b w:val="0"/>
          <w:bCs/>
          <w:i w:val="0"/>
          <w:caps w:val="0"/>
          <w:spacing w:val="0"/>
          <w:w w:val="100"/>
          <w:kern w:val="2"/>
          <w:sz w:val="24"/>
          <w:szCs w:val="24"/>
          <w:lang w:val="en-US" w:eastAsia="zh-CN" w:bidi="ar-SA"/>
        </w:rPr>
        <w:t>（</w:t>
      </w:r>
      <w:r>
        <w:rPr>
          <w:rFonts w:hint="eastAsia" w:ascii="宋体" w:hAnsi="宋体" w:cs="宋体"/>
          <w:b w:val="0"/>
          <w:bCs/>
          <w:kern w:val="2"/>
          <w:sz w:val="24"/>
          <w:szCs w:val="24"/>
          <w:lang w:val="en-US" w:eastAsia="zh-CN" w:bidi="ar-SA"/>
        </w:rPr>
        <w:t>首页需附投标文件目录清单</w:t>
      </w:r>
      <w:r>
        <w:rPr>
          <w:rFonts w:hint="eastAsia" w:ascii="宋体" w:hAnsi="宋体" w:cs="宋体"/>
          <w:b w:val="0"/>
          <w:bCs/>
          <w:i w:val="0"/>
          <w:caps w:val="0"/>
          <w:spacing w:val="0"/>
          <w:w w:val="100"/>
          <w:kern w:val="2"/>
          <w:sz w:val="24"/>
          <w:szCs w:val="24"/>
          <w:lang w:val="en-US" w:eastAsia="zh-CN" w:bidi="ar-SA"/>
        </w:rPr>
        <w:t>）</w:t>
      </w:r>
      <w:r>
        <w:rPr>
          <w:rFonts w:hint="eastAsia" w:ascii="宋体" w:hAnsi="宋体" w:eastAsia="宋体" w:cs="宋体"/>
          <w:b w:val="0"/>
          <w:bCs/>
          <w:i w:val="0"/>
          <w:caps w:val="0"/>
          <w:spacing w:val="0"/>
          <w:w w:val="100"/>
          <w:kern w:val="2"/>
          <w:sz w:val="24"/>
          <w:szCs w:val="24"/>
          <w:lang w:val="en-US" w:eastAsia="zh-CN" w:bidi="ar-SA"/>
        </w:rPr>
        <w:t>，认真按照格式填写全部内容。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（1）投标函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（2）投标一览表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w:t>
      </w:r>
      <w:r>
        <w:rPr>
          <w:rFonts w:hint="eastAsia" w:ascii="宋体" w:hAnsi="宋体" w:cs="宋体"/>
          <w:b w:val="0"/>
          <w:bCs/>
          <w:i w:val="0"/>
          <w:caps w:val="0"/>
          <w:spacing w:val="0"/>
          <w:w w:val="100"/>
          <w:kern w:val="2"/>
          <w:sz w:val="24"/>
          <w:szCs w:val="24"/>
          <w:lang w:val="en-US" w:eastAsia="zh-CN" w:bidi="ar-SA"/>
        </w:rPr>
        <w:t>采购需求响应表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）售后服务方案、优惠条件及质量和售后服务承诺书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）其他可以证明服务能力的相关材料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6</w:t>
      </w:r>
      <w:r>
        <w:rPr>
          <w:rFonts w:hint="eastAsia" w:ascii="宋体" w:hAnsi="宋体" w:eastAsia="宋体" w:cs="宋体"/>
          <w:b w:val="0"/>
          <w:bCs/>
          <w:i w:val="0"/>
          <w:caps w:val="0"/>
          <w:spacing w:val="0"/>
          <w:w w:val="100"/>
          <w:kern w:val="2"/>
          <w:sz w:val="24"/>
          <w:szCs w:val="24"/>
          <w:lang w:val="en-US" w:eastAsia="zh-CN" w:bidi="ar-SA"/>
        </w:rPr>
        <w:t>）投标人企业简介</w:t>
      </w:r>
    </w:p>
    <w:p>
      <w:pPr>
        <w:widowControl/>
        <w:shd w:val="clear" w:color="auto" w:fill="FFFFFF"/>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7</w:t>
      </w:r>
      <w:r>
        <w:rPr>
          <w:rFonts w:hint="eastAsia" w:ascii="宋体" w:hAnsi="宋体" w:eastAsia="宋体" w:cs="宋体"/>
          <w:b w:val="0"/>
          <w:bCs/>
          <w:i w:val="0"/>
          <w:caps w:val="0"/>
          <w:spacing w:val="0"/>
          <w:w w:val="100"/>
          <w:kern w:val="2"/>
          <w:sz w:val="24"/>
          <w:szCs w:val="24"/>
          <w:lang w:val="en-US" w:eastAsia="zh-CN" w:bidi="ar-SA"/>
        </w:rPr>
        <w:t>）投标人有效的企业法人营业执照（复印件加盖红章）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8</w:t>
      </w:r>
      <w:r>
        <w:rPr>
          <w:rFonts w:hint="eastAsia" w:ascii="宋体" w:hAnsi="宋体" w:eastAsia="宋体" w:cs="宋体"/>
          <w:b w:val="0"/>
          <w:bCs/>
          <w:i w:val="0"/>
          <w:caps w:val="0"/>
          <w:spacing w:val="0"/>
          <w:w w:val="100"/>
          <w:kern w:val="2"/>
          <w:sz w:val="24"/>
          <w:szCs w:val="24"/>
          <w:lang w:val="en-US" w:eastAsia="zh-CN" w:bidi="ar-SA"/>
        </w:rPr>
        <w:t>）法人代表授权书（原件）</w:t>
      </w:r>
    </w:p>
    <w:p>
      <w:pPr>
        <w:pStyle w:val="5"/>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9</w:t>
      </w:r>
      <w:r>
        <w:rPr>
          <w:rFonts w:hint="eastAsia" w:ascii="宋体" w:hAnsi="宋体" w:eastAsia="宋体" w:cs="宋体"/>
          <w:b w:val="0"/>
          <w:bCs/>
          <w:i w:val="0"/>
          <w:caps w:val="0"/>
          <w:spacing w:val="0"/>
          <w:w w:val="100"/>
          <w:kern w:val="2"/>
          <w:sz w:val="24"/>
          <w:szCs w:val="24"/>
          <w:lang w:val="en-US" w:eastAsia="zh-CN" w:bidi="ar-SA"/>
        </w:rPr>
        <w:t>）投标人身份证复印件</w:t>
      </w:r>
    </w:p>
    <w:p>
      <w:pPr>
        <w:snapToGrid w:val="0"/>
        <w:spacing w:before="0" w:beforeAutospacing="0" w:after="0" w:afterAutospacing="0" w:line="360" w:lineRule="auto"/>
        <w:ind w:firstLine="480" w:firstLineChars="200"/>
        <w:jc w:val="both"/>
        <w:textAlignment w:val="baseline"/>
        <w:rPr>
          <w:rFonts w:hint="eastAsia"/>
          <w:lang w:val="en-US" w:eastAsia="zh-CN"/>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cs="宋体"/>
          <w:b w:val="0"/>
          <w:bCs/>
          <w:i w:val="0"/>
          <w:caps w:val="0"/>
          <w:spacing w:val="0"/>
          <w:w w:val="100"/>
          <w:kern w:val="2"/>
          <w:sz w:val="24"/>
          <w:szCs w:val="24"/>
          <w:lang w:val="en-US" w:eastAsia="zh-CN" w:bidi="ar-SA"/>
        </w:rPr>
        <w:t>0</w:t>
      </w:r>
      <w:r>
        <w:rPr>
          <w:rFonts w:hint="eastAsia" w:ascii="宋体" w:hAnsi="宋体" w:eastAsia="宋体" w:cs="宋体"/>
          <w:b w:val="0"/>
          <w:bCs/>
          <w:i w:val="0"/>
          <w:caps w:val="0"/>
          <w:spacing w:val="0"/>
          <w:w w:val="100"/>
          <w:kern w:val="2"/>
          <w:sz w:val="24"/>
          <w:szCs w:val="24"/>
          <w:lang w:val="en-US" w:eastAsia="zh-CN" w:bidi="ar-SA"/>
        </w:rPr>
        <w:t>）投标人企业及法定代表人无行业不良记录的查询函</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val="en-US" w:eastAsia="zh-CN"/>
        </w:rPr>
        <w:t>9</w:t>
      </w:r>
      <w:r>
        <w:rPr>
          <w:rFonts w:hint="eastAsia" w:ascii="宋体" w:hAnsi="宋体" w:eastAsia="宋体" w:cs="宋体"/>
          <w:b/>
          <w:i w:val="0"/>
          <w:caps w:val="0"/>
          <w:spacing w:val="0"/>
          <w:w w:val="100"/>
          <w:sz w:val="24"/>
          <w:szCs w:val="24"/>
          <w:lang w:eastAsia="zh-CN"/>
        </w:rPr>
        <w:t>.投标报价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9.1 所有报价均以人民币报价。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9.2 对于非标准货物的投标，还应填报价明细表（报价明细表格式由报价人自行设计）。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9.3不接受任何选择报价，对每一种货物只允许有一个报价。</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10.投标文件的有效期</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10.1 自开标日起60天，投标文件应保持有效，有效期短于这个规定期限的投标，将被视为投标无效。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10.2 在特殊的情况下，</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人可与投标人协商延长投标文件的有效期，这种要求和答复都应以书面的形式进行。同意延长有效期的投标人不能修改投标文件。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11、投标文件的签署及规定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11.1 组成投标文件的各项资料（本须知第8条中所规定）均应遵守本条。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11.2投标人应填写全称，同时加盖公章。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11.3投标文件必须由法人代表或法人授权代表签署。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11.4投标文件正本1份，副本</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份，如果正本与副本不符，以正本为准。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11.5投标文件的正本必须用不褪色的墨水填写或打印，注明“正本”字样。副本可以用复印件。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11.6投标文件不得涂改和增删，如有修改错漏处，必须由同一签署人签字或盖章，否则可能导致废标。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11.7投标文件因字迹潦草或表达不清所引起的后果由供应商自己负责。</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第四节   投标文件的要求</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文件的装订、密封及标记</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12.1投标文件的装订要求采用A4纸。</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12.2投标文件应按以下方法分别装袋密封：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12.2.1投标文件正本和副本必须分开密封装订。封口处应有报价单位公章。封皮上写明项目编号、项目名称、投标供应商名称，并注明“开标时启封”字样。未按要求递交的投标文件采购人有权拒绝接收。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12.3如果投标人未按上述要求密封及加写标记，</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人对投标文件的提前启封或其他意外情况概不负责。</w:t>
      </w: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t>12.4投标文件开标会会议现场递交。如疫情防控等特殊情况可快递或按电话通知要求将投标文件送至指定地点，进行开、评标</w:t>
      </w:r>
      <w:r>
        <w:rPr>
          <w:rFonts w:hint="eastAsia" w:ascii="仿宋" w:hAnsi="仿宋" w:eastAsia="仿宋" w:cs="宋体"/>
          <w:b w:val="0"/>
          <w:bCs/>
          <w:i w:val="0"/>
          <w:caps w:val="0"/>
          <w:spacing w:val="0"/>
          <w:w w:val="100"/>
          <w:kern w:val="2"/>
          <w:sz w:val="28"/>
          <w:szCs w:val="28"/>
          <w:lang w:val="en-US" w:eastAsia="zh-CN" w:bidi="ar-SA"/>
        </w:rPr>
        <w:t>。</w:t>
      </w:r>
    </w:p>
    <w:p>
      <w:pPr>
        <w:snapToGrid w:val="0"/>
        <w:spacing w:before="0" w:beforeAutospacing="0" w:after="0" w:afterAutospacing="0" w:line="360" w:lineRule="auto"/>
        <w:ind w:firstLine="1687" w:firstLineChars="6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第五节   开标、评标及确定中标供应商</w:t>
      </w:r>
    </w:p>
    <w:p>
      <w:pPr>
        <w:snapToGrid w:val="0"/>
        <w:spacing w:before="0" w:beforeAutospacing="0" w:after="0" w:afterAutospacing="0" w:line="360" w:lineRule="auto"/>
        <w:ind w:firstLine="241" w:firstLineChars="10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3</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开标、评标</w:t>
      </w:r>
      <w:r>
        <w:rPr>
          <w:rFonts w:hint="eastAsia" w:ascii="宋体" w:hAnsi="宋体" w:eastAsia="宋体" w:cs="宋体"/>
          <w:b/>
          <w:bCs/>
          <w:i w:val="0"/>
          <w:caps w:val="0"/>
          <w:spacing w:val="0"/>
          <w:w w:val="100"/>
          <w:sz w:val="24"/>
          <w:szCs w:val="24"/>
        </w:rPr>
        <w:t>及</w:t>
      </w:r>
      <w:r>
        <w:rPr>
          <w:rFonts w:hint="eastAsia" w:ascii="宋体" w:hAnsi="宋体" w:eastAsia="宋体" w:cs="宋体"/>
          <w:b/>
          <w:bCs/>
          <w:i w:val="0"/>
          <w:caps w:val="0"/>
          <w:spacing w:val="0"/>
          <w:w w:val="100"/>
          <w:sz w:val="24"/>
          <w:szCs w:val="24"/>
          <w:lang w:eastAsia="zh-CN"/>
        </w:rPr>
        <w:t>中标</w:t>
      </w:r>
      <w:r>
        <w:rPr>
          <w:rFonts w:hint="eastAsia" w:ascii="宋体" w:hAnsi="宋体" w:eastAsia="宋体" w:cs="宋体"/>
          <w:b/>
          <w:bCs/>
          <w:i w:val="0"/>
          <w:caps w:val="0"/>
          <w:spacing w:val="0"/>
          <w:w w:val="100"/>
          <w:sz w:val="24"/>
          <w:szCs w:val="24"/>
        </w:rPr>
        <w:t>供应商确定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13.1</w:t>
      </w:r>
      <w:r>
        <w:rPr>
          <w:rFonts w:hint="eastAsia" w:ascii="宋体" w:hAnsi="宋体" w:cs="宋体"/>
          <w:b w:val="0"/>
          <w:bCs/>
          <w:i w:val="0"/>
          <w:caps w:val="0"/>
          <w:color w:val="FF0000"/>
          <w:spacing w:val="0"/>
          <w:w w:val="100"/>
          <w:kern w:val="2"/>
          <w:sz w:val="24"/>
          <w:szCs w:val="24"/>
          <w:lang w:val="en-US" w:eastAsia="zh-CN" w:bidi="ar-SA"/>
        </w:rPr>
        <w:t>竞争性磋商</w:t>
      </w:r>
      <w:r>
        <w:rPr>
          <w:rFonts w:hint="eastAsia" w:ascii="宋体" w:hAnsi="宋体" w:eastAsia="宋体" w:cs="宋体"/>
          <w:b w:val="0"/>
          <w:bCs/>
          <w:i w:val="0"/>
          <w:caps w:val="0"/>
          <w:color w:val="FF0000"/>
          <w:spacing w:val="0"/>
          <w:w w:val="100"/>
          <w:kern w:val="2"/>
          <w:sz w:val="24"/>
          <w:szCs w:val="24"/>
          <w:lang w:val="en-US" w:eastAsia="zh-CN" w:bidi="ar-SA"/>
        </w:rPr>
        <w:t>人按照</w:t>
      </w:r>
      <w:r>
        <w:rPr>
          <w:rFonts w:hint="eastAsia" w:ascii="宋体" w:hAnsi="宋体" w:cs="宋体"/>
          <w:b w:val="0"/>
          <w:bCs/>
          <w:i w:val="0"/>
          <w:caps w:val="0"/>
          <w:color w:val="FF0000"/>
          <w:spacing w:val="0"/>
          <w:w w:val="100"/>
          <w:kern w:val="2"/>
          <w:sz w:val="24"/>
          <w:szCs w:val="24"/>
          <w:lang w:val="en-US" w:eastAsia="zh-CN" w:bidi="ar-SA"/>
        </w:rPr>
        <w:t>竞争性磋商</w:t>
      </w:r>
      <w:r>
        <w:rPr>
          <w:rFonts w:hint="eastAsia" w:ascii="宋体" w:hAnsi="宋体" w:eastAsia="宋体" w:cs="宋体"/>
          <w:b w:val="0"/>
          <w:bCs/>
          <w:i w:val="0"/>
          <w:caps w:val="0"/>
          <w:color w:val="FF0000"/>
          <w:spacing w:val="0"/>
          <w:w w:val="100"/>
          <w:kern w:val="2"/>
          <w:sz w:val="24"/>
          <w:szCs w:val="24"/>
          <w:lang w:val="en-US" w:eastAsia="zh-CN" w:bidi="ar-SA"/>
        </w:rPr>
        <w:t>文件规定的时间</w:t>
      </w:r>
      <w:r>
        <w:rPr>
          <w:rFonts w:hint="eastAsia" w:ascii="宋体" w:hAnsi="宋体" w:cs="宋体"/>
          <w:b w:val="0"/>
          <w:bCs/>
          <w:i w:val="0"/>
          <w:caps w:val="0"/>
          <w:color w:val="FF0000"/>
          <w:spacing w:val="0"/>
          <w:w w:val="100"/>
          <w:kern w:val="2"/>
          <w:sz w:val="24"/>
          <w:szCs w:val="24"/>
          <w:lang w:val="en-US" w:eastAsia="zh-CN" w:bidi="ar-SA"/>
        </w:rPr>
        <w:t>将投标文件送至或快递寄至郎溪县中医院医学装备科，</w:t>
      </w:r>
      <w:r>
        <w:rPr>
          <w:rFonts w:hint="eastAsia" w:ascii="宋体" w:hAnsi="宋体" w:eastAsia="宋体" w:cs="宋体"/>
          <w:b w:val="0"/>
          <w:bCs/>
          <w:i w:val="0"/>
          <w:caps w:val="0"/>
          <w:color w:val="FF0000"/>
          <w:spacing w:val="0"/>
          <w:w w:val="100"/>
          <w:kern w:val="2"/>
          <w:sz w:val="24"/>
          <w:szCs w:val="24"/>
          <w:lang w:val="en-US" w:eastAsia="zh-CN" w:bidi="ar-SA"/>
        </w:rPr>
        <w:t>评标委员会由院内技术、经济等方面专家及相关科室负责人组成。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如前来报名的投标人数量不满足3家将发布二次</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公告。二次</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公告后至投标截止时间投标人数量仍然不满足3家的，</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人有权进行议标。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3</w:t>
      </w:r>
      <w:r>
        <w:rPr>
          <w:rFonts w:hint="eastAsia" w:ascii="宋体" w:hAnsi="宋体" w:eastAsia="宋体" w:cs="宋体"/>
          <w:b w:val="0"/>
          <w:bCs/>
          <w:i w:val="0"/>
          <w:caps w:val="0"/>
          <w:spacing w:val="0"/>
          <w:w w:val="100"/>
          <w:kern w:val="2"/>
          <w:sz w:val="24"/>
          <w:szCs w:val="24"/>
          <w:lang w:val="en-US" w:eastAsia="zh-CN" w:bidi="ar-SA"/>
        </w:rPr>
        <w:t>评标内容：根据产品品牌效应（产品的信誉度）、销售业绩（近两年的销售额）、配送方案、售后承诺及服务、价格合理性、资料完整性以及详细的产品说明（如实物展示）等进行综合评标。</w:t>
      </w:r>
    </w:p>
    <w:p>
      <w:pPr>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评标方法及定标标准：评标小组根据投标文件综合打分评比，投标文件满足</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文件全部实质性要求且按照评审因素的量化指标评审得分最高的供应商为中标候选人。在评标过程中，出现异常或特殊情况时，如有效投标数不够三家等情况，可由评标小组集体讨论决定改变评标方法。</w:t>
      </w:r>
    </w:p>
    <w:p>
      <w:pPr>
        <w:spacing w:line="360" w:lineRule="auto"/>
        <w:ind w:firstLine="482" w:firstLineChars="200"/>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内容全过程保密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bCs/>
          <w:i w:val="0"/>
          <w:caps w:val="0"/>
          <w:spacing w:val="0"/>
          <w:w w:val="100"/>
          <w:kern w:val="2"/>
          <w:sz w:val="24"/>
          <w:szCs w:val="24"/>
          <w:lang w:val="en-US" w:eastAsia="zh-CN" w:bidi="ar-SA"/>
        </w:rPr>
        <w:t>.1开标会召开之后，直到确定了最终投标人为止的开标过程期间，凡是属于审查、澄清、评价和比较的有关资料，不得向投标人及其有关人员透露。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14.2 在</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期间，投标人企图影响</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的任何活动，将导致投标被拒绝，并承担相应的法律责任。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14.3中标人确定后，评标委员会不对未中标人就开标过程以及未能中标原因作出任何解释。未中标人不得向评标委员会或其他有关人员索问开标过程的情况和材料。</w:t>
      </w:r>
    </w:p>
    <w:p>
      <w:pPr>
        <w:snapToGrid w:val="0"/>
        <w:spacing w:before="0" w:beforeAutospacing="0" w:after="0" w:afterAutospacing="0" w:line="360" w:lineRule="auto"/>
        <w:ind w:firstLine="2249" w:firstLineChars="8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第六节   授权及签订合同</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5</w:t>
      </w:r>
      <w:r>
        <w:rPr>
          <w:rFonts w:hint="eastAsia" w:ascii="宋体" w:hAnsi="宋体" w:eastAsia="宋体" w:cs="宋体"/>
          <w:b/>
          <w:bCs/>
          <w:i w:val="0"/>
          <w:caps w:val="0"/>
          <w:spacing w:val="0"/>
          <w:w w:val="100"/>
          <w:sz w:val="24"/>
          <w:szCs w:val="24"/>
        </w:rPr>
        <w:t>.最终审查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15.1 最终审查的对象是投标项目的中标人，即意向授予合同的</w:t>
      </w:r>
      <w:r>
        <w:rPr>
          <w:rFonts w:hint="eastAsia" w:ascii="宋体" w:hAnsi="宋体" w:cs="宋体"/>
          <w:b w:val="0"/>
          <w:bCs/>
          <w:i w:val="0"/>
          <w:caps w:val="0"/>
          <w:spacing w:val="0"/>
          <w:w w:val="100"/>
          <w:kern w:val="2"/>
          <w:sz w:val="24"/>
          <w:szCs w:val="24"/>
          <w:lang w:val="en-US" w:eastAsia="zh-CN" w:bidi="ar-SA"/>
        </w:rPr>
        <w:t>供应商</w:t>
      </w:r>
      <w:r>
        <w:rPr>
          <w:rFonts w:hint="eastAsia" w:ascii="宋体" w:hAnsi="宋体" w:eastAsia="宋体" w:cs="宋体"/>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15.2 最终审查的内容是对中标人的产品进行性能、技术状况、产品质量、供应商资格、信誉以及</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人认为有必要了解的其它问题作进一步的考查。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15.3 最终审查的方式：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对中标人进行询问和考察或提供投标相关资料；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15.4 接受最终审查的中标人，必须如实回答和受理采购人的询问或考察，并提供所需的有关真实资料。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15.5 如审查结果经评审中标供应商不符合成交条件，进行重新</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或其他方式采购。</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16</w:t>
      </w:r>
      <w:r>
        <w:rPr>
          <w:rFonts w:hint="eastAsia" w:ascii="宋体" w:hAnsi="宋体" w:eastAsia="宋体" w:cs="宋体"/>
          <w:b/>
          <w:i w:val="0"/>
          <w:caps w:val="0"/>
          <w:spacing w:val="0"/>
          <w:w w:val="100"/>
          <w:sz w:val="24"/>
          <w:szCs w:val="24"/>
        </w:rPr>
        <w:t>.中标通知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16.1 在公开</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有效期内，以院内挂网公告形式通知中标人。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16.2 当中标人按规定与</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人签订合同后，</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人对未中标供应商不作未中标原因的任何解释。</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17</w:t>
      </w:r>
      <w:r>
        <w:rPr>
          <w:rFonts w:hint="eastAsia" w:ascii="宋体" w:hAnsi="宋体" w:eastAsia="宋体" w:cs="宋体"/>
          <w:b/>
          <w:bCs/>
          <w:i w:val="0"/>
          <w:caps w:val="0"/>
          <w:spacing w:val="0"/>
          <w:w w:val="100"/>
          <w:sz w:val="24"/>
          <w:szCs w:val="24"/>
        </w:rPr>
        <w:t>．签订合同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17.1 中标人应按中标通知公告中规定的时间、地点与</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人签订合同，否则撤回投标处理。中标人不得误导</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人降低配置签订合同，如经核实发现有此行为的，被视为以不正当的竞标行为骗取中标，将取消其中标资格，并追究其法律责任。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17.2</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文件及开标过程中有关澄清文件均应作为合同附件。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kern w:val="2"/>
          <w:sz w:val="24"/>
          <w:szCs w:val="24"/>
          <w:lang w:val="en-US" w:eastAsia="zh-CN" w:bidi="ar-SA"/>
        </w:rPr>
        <w:t>17.3中标人接到中标通知书30个日历日内没有和</w:t>
      </w:r>
      <w:r>
        <w:rPr>
          <w:rFonts w:hint="eastAsia" w:ascii="宋体" w:hAnsi="宋体" w:cs="宋体"/>
          <w:b w:val="0"/>
          <w:bCs/>
          <w:i w:val="0"/>
          <w:caps w:val="0"/>
          <w:spacing w:val="0"/>
          <w:w w:val="100"/>
          <w:kern w:val="2"/>
          <w:sz w:val="24"/>
          <w:szCs w:val="24"/>
          <w:lang w:val="en-US" w:eastAsia="zh-CN" w:bidi="ar-SA"/>
        </w:rPr>
        <w:t>竞争性磋商</w:t>
      </w:r>
      <w:r>
        <w:rPr>
          <w:rFonts w:hint="eastAsia" w:ascii="宋体" w:hAnsi="宋体" w:eastAsia="宋体" w:cs="宋体"/>
          <w:b w:val="0"/>
          <w:bCs/>
          <w:i w:val="0"/>
          <w:caps w:val="0"/>
          <w:spacing w:val="0"/>
          <w:w w:val="100"/>
          <w:kern w:val="2"/>
          <w:sz w:val="24"/>
          <w:szCs w:val="24"/>
          <w:lang w:val="en-US" w:eastAsia="zh-CN" w:bidi="ar-SA"/>
        </w:rPr>
        <w:t>人签订合同的，将取消其中标资格</w:t>
      </w:r>
      <w:r>
        <w:rPr>
          <w:rFonts w:hint="eastAsia" w:ascii="宋体" w:hAnsi="宋体" w:eastAsia="宋体" w:cs="宋体"/>
          <w:b w:val="0"/>
          <w:i w:val="0"/>
          <w:caps w:val="0"/>
          <w:spacing w:val="0"/>
          <w:w w:val="100"/>
          <w:sz w:val="24"/>
          <w:szCs w:val="24"/>
        </w:rPr>
        <w:t>。</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br w:type="page"/>
      </w:r>
    </w:p>
    <w:p>
      <w:pPr>
        <w:numPr>
          <w:ilvl w:val="0"/>
          <w:numId w:val="1"/>
        </w:numPr>
        <w:spacing w:line="360" w:lineRule="auto"/>
        <w:jc w:val="center"/>
        <w:rPr>
          <w:rFonts w:hint="eastAsia" w:ascii="宋体" w:hAnsi="宋体"/>
          <w:b/>
          <w:bCs/>
          <w:color w:val="FF0000"/>
          <w:sz w:val="30"/>
          <w:szCs w:val="30"/>
        </w:rPr>
      </w:pPr>
      <w:r>
        <w:rPr>
          <w:rFonts w:hint="eastAsia" w:ascii="宋体" w:hAnsi="宋体"/>
          <w:b/>
          <w:bCs/>
          <w:color w:val="FF0000"/>
          <w:sz w:val="30"/>
          <w:szCs w:val="30"/>
          <w:lang w:eastAsia="zh-CN"/>
        </w:rPr>
        <w:t>郎溪县中医院</w:t>
      </w:r>
      <w:r>
        <w:rPr>
          <w:rFonts w:hint="eastAsia" w:hAnsi="宋体"/>
          <w:b/>
          <w:bCs/>
          <w:color w:val="FF0000"/>
          <w:sz w:val="30"/>
          <w:szCs w:val="30"/>
          <w:lang w:eastAsia="zh-CN"/>
        </w:rPr>
        <w:t>检验试剂采购合同</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甲方：</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eastAsia="zh-CN"/>
        </w:rPr>
        <w:t>郎溪县中医院</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（医疗机构）</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sz w:val="28"/>
          <w:szCs w:val="28"/>
        </w:rPr>
        <w:t>（经 销 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根据《中华人民共和国</w:t>
      </w:r>
      <w:r>
        <w:rPr>
          <w:rFonts w:hint="eastAsia" w:ascii="仿宋" w:hAnsi="仿宋" w:eastAsia="仿宋" w:cs="仿宋"/>
          <w:b w:val="0"/>
          <w:bCs w:val="0"/>
          <w:sz w:val="28"/>
          <w:szCs w:val="28"/>
          <w:lang w:eastAsia="zh-CN"/>
        </w:rPr>
        <w:t>民法典</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中华人民共和国药品管理法</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医疗器械监督管理条例</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（国务院令第</w:t>
      </w:r>
      <w:r>
        <w:rPr>
          <w:rFonts w:hint="eastAsia" w:ascii="仿宋" w:hAnsi="仿宋" w:eastAsia="仿宋" w:cs="仿宋"/>
          <w:b w:val="0"/>
          <w:bCs w:val="0"/>
          <w:sz w:val="28"/>
          <w:szCs w:val="28"/>
          <w:lang w:val="en-US" w:eastAsia="zh-CN"/>
        </w:rPr>
        <w:t>739号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、《安徽省公立医疗卫生机构药品耗材设备集中</w:t>
      </w:r>
      <w:r>
        <w:rPr>
          <w:rFonts w:hint="eastAsia" w:ascii="仿宋" w:hAnsi="仿宋" w:eastAsia="仿宋" w:cs="仿宋"/>
          <w:b w:val="0"/>
          <w:bCs w:val="0"/>
          <w:sz w:val="28"/>
          <w:szCs w:val="28"/>
          <w:lang w:eastAsia="zh-CN"/>
        </w:rPr>
        <w:t>竞争性磋商</w:t>
      </w:r>
      <w:r>
        <w:rPr>
          <w:rFonts w:hint="eastAsia" w:ascii="仿宋" w:hAnsi="仿宋" w:eastAsia="仿宋" w:cs="仿宋"/>
          <w:b w:val="0"/>
          <w:bCs w:val="0"/>
          <w:sz w:val="28"/>
          <w:szCs w:val="28"/>
        </w:rPr>
        <w:t>采购办法》</w:t>
      </w:r>
      <w:r>
        <w:rPr>
          <w:rFonts w:hint="eastAsia" w:ascii="仿宋" w:hAnsi="仿宋" w:eastAsia="仿宋" w:cs="仿宋"/>
          <w:b w:val="0"/>
          <w:bCs w:val="0"/>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中华人民共和国反不正当竞争法</w:t>
      </w:r>
      <w:r>
        <w:rPr>
          <w:rFonts w:hint="eastAsia" w:ascii="仿宋" w:hAnsi="仿宋" w:eastAsia="仿宋" w:cs="仿宋"/>
          <w:sz w:val="28"/>
          <w:szCs w:val="28"/>
        </w:rPr>
        <w:t>》</w:t>
      </w:r>
      <w:r>
        <w:rPr>
          <w:rFonts w:hint="eastAsia" w:ascii="仿宋" w:hAnsi="仿宋" w:eastAsia="仿宋" w:cs="仿宋"/>
          <w:sz w:val="28"/>
          <w:szCs w:val="28"/>
          <w:lang w:eastAsia="zh-CN"/>
        </w:rPr>
        <w:t>的规定，为确保设备、试剂、耗材交易的顺利进行，</w:t>
      </w:r>
      <w:r>
        <w:rPr>
          <w:rFonts w:hint="eastAsia" w:ascii="仿宋" w:hAnsi="仿宋" w:eastAsia="仿宋" w:cs="仿宋"/>
          <w:b w:val="0"/>
          <w:bCs w:val="0"/>
          <w:sz w:val="28"/>
          <w:szCs w:val="28"/>
          <w:lang w:eastAsia="zh-CN"/>
        </w:rPr>
        <w:t>特订立本合同</w:t>
      </w:r>
      <w:r>
        <w:rPr>
          <w:rFonts w:hint="eastAsia" w:ascii="仿宋" w:hAnsi="仿宋" w:eastAsia="仿宋" w:cs="仿宋"/>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第一条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甲方需向乙方提供医疗机构许可证复印件，并加盖红公章；乙方需向甲方提供《营业执照》、《医疗器械经营许可证》</w:t>
      </w:r>
      <w:r>
        <w:rPr>
          <w:rFonts w:hint="eastAsia" w:ascii="仿宋" w:hAnsi="仿宋" w:eastAsia="仿宋" w:cs="仿宋"/>
          <w:b w:val="0"/>
          <w:bCs w:val="0"/>
          <w:sz w:val="28"/>
          <w:szCs w:val="28"/>
          <w:lang w:eastAsia="zh-CN"/>
        </w:rPr>
        <w:t>复印件</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医疗器械</w:t>
      </w:r>
      <w:r>
        <w:rPr>
          <w:rFonts w:hint="eastAsia" w:ascii="仿宋" w:hAnsi="仿宋" w:eastAsia="仿宋" w:cs="仿宋"/>
          <w:b w:val="0"/>
          <w:bCs w:val="0"/>
          <w:sz w:val="28"/>
          <w:szCs w:val="28"/>
        </w:rPr>
        <w:t>生产许可证》复印件、法人委托书（附销售人员身份证复印件）、供货单位质量体系调查表及质量保证书等相关文件，以上材料均加盖单位红公章。</w:t>
      </w:r>
    </w:p>
    <w:p>
      <w:pPr>
        <w:numPr>
          <w:ilvl w:val="0"/>
          <w:numId w:val="0"/>
        </w:numPr>
        <w:spacing w:line="360" w:lineRule="auto"/>
        <w:ind w:leftChars="0" w:firstLine="562" w:firstLineChars="200"/>
        <w:jc w:val="left"/>
        <w:rPr>
          <w:rFonts w:hint="eastAsia" w:ascii="仿宋" w:hAnsi="仿宋" w:eastAsia="仿宋" w:cs="仿宋"/>
          <w:b w:val="0"/>
          <w:bCs w:val="0"/>
          <w:color w:val="FF0000"/>
          <w:sz w:val="28"/>
          <w:szCs w:val="28"/>
        </w:rPr>
      </w:pPr>
      <w:r>
        <w:rPr>
          <w:rFonts w:hint="eastAsia" w:ascii="仿宋" w:hAnsi="仿宋" w:eastAsia="仿宋" w:cs="仿宋"/>
          <w:b/>
          <w:bCs/>
          <w:sz w:val="28"/>
          <w:szCs w:val="28"/>
          <w:lang w:val="en-US" w:eastAsia="zh-CN"/>
        </w:rPr>
        <w:t>第二条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乙方根据甲方的采购计划，以郎溪县中医院医用耗材</w:t>
      </w:r>
      <w:r>
        <w:rPr>
          <w:rFonts w:hint="eastAsia" w:ascii="仿宋" w:hAnsi="仿宋" w:eastAsia="仿宋" w:cs="仿宋"/>
          <w:b w:val="0"/>
          <w:bCs w:val="0"/>
          <w:sz w:val="28"/>
          <w:szCs w:val="28"/>
          <w:lang w:eastAsia="zh-CN"/>
        </w:rPr>
        <w:t>竞争性磋商询价</w:t>
      </w:r>
      <w:r>
        <w:rPr>
          <w:rFonts w:hint="eastAsia" w:ascii="仿宋" w:hAnsi="仿宋" w:eastAsia="仿宋" w:cs="仿宋"/>
          <w:b w:val="0"/>
          <w:bCs w:val="0"/>
          <w:sz w:val="28"/>
          <w:szCs w:val="28"/>
        </w:rPr>
        <w:t>中标</w:t>
      </w:r>
      <w:r>
        <w:rPr>
          <w:rFonts w:hint="eastAsia" w:ascii="仿宋" w:hAnsi="仿宋" w:eastAsia="仿宋" w:cs="仿宋"/>
          <w:b w:val="0"/>
          <w:bCs w:val="0"/>
          <w:sz w:val="28"/>
          <w:szCs w:val="28"/>
          <w:lang w:eastAsia="zh-CN"/>
        </w:rPr>
        <w:t>品牌及价格</w:t>
      </w:r>
      <w:r>
        <w:rPr>
          <w:rFonts w:hint="eastAsia" w:ascii="仿宋" w:hAnsi="仿宋" w:eastAsia="仿宋" w:cs="仿宋"/>
          <w:b w:val="0"/>
          <w:bCs w:val="0"/>
          <w:sz w:val="28"/>
          <w:szCs w:val="28"/>
        </w:rPr>
        <w:t>向甲方提供合格医用耗材</w:t>
      </w:r>
      <w:r>
        <w:rPr>
          <w:rFonts w:hint="eastAsia" w:ascii="仿宋" w:hAnsi="仿宋" w:eastAsia="仿宋" w:cs="仿宋"/>
          <w:b w:val="0"/>
          <w:bCs w:val="0"/>
          <w:sz w:val="28"/>
          <w:szCs w:val="28"/>
          <w:lang w:eastAsia="zh-CN"/>
        </w:rPr>
        <w:t>，中标目录及价格清单附后。</w:t>
      </w:r>
      <w:r>
        <w:rPr>
          <w:rFonts w:hint="eastAsia" w:ascii="仿宋" w:hAnsi="仿宋" w:eastAsia="仿宋" w:cs="仿宋"/>
          <w:b w:val="0"/>
          <w:bCs w:val="0"/>
          <w:color w:val="FF0000"/>
          <w:sz w:val="28"/>
          <w:szCs w:val="28"/>
          <w:lang w:eastAsia="zh-CN"/>
        </w:rPr>
        <w:t>（在合同期内，若乙方在后续甲方新增医用耗材竞争性磋商中中标，均遵照此合同执行，目录及价格清单附后。）</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第三条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乙方应保证甲方在使用医用耗材免受第三方提出的有关专利权、商标权或保护期等方面的权利的要求</w:t>
      </w:r>
      <w:r>
        <w:rPr>
          <w:rFonts w:hint="eastAsia" w:ascii="仿宋" w:hAnsi="仿宋" w:eastAsia="仿宋" w:cs="仿宋"/>
          <w:b w:val="0"/>
          <w:bCs w:val="0"/>
          <w:sz w:val="28"/>
          <w:szCs w:val="28"/>
          <w:lang w:eastAsia="zh-CN"/>
        </w:rPr>
        <w:t>，</w:t>
      </w:r>
      <w:r>
        <w:rPr>
          <w:rFonts w:hint="eastAsia" w:ascii="仿宋" w:hAnsi="仿宋" w:eastAsia="仿宋" w:cs="仿宋"/>
          <w:b w:val="0"/>
          <w:bCs w:val="0"/>
          <w:color w:val="FF0000"/>
          <w:sz w:val="28"/>
          <w:szCs w:val="28"/>
          <w:lang w:val="en-US" w:eastAsia="zh-CN"/>
        </w:rPr>
        <w:t>如因此产生纠纷，乙方应积极妥善处理，导致诉讼给甲方造成损失的，乙方给予赔偿</w:t>
      </w:r>
      <w:r>
        <w:rPr>
          <w:rFonts w:hint="eastAsia" w:ascii="仿宋" w:hAnsi="仿宋" w:eastAsia="仿宋" w:cs="仿宋"/>
          <w:b w:val="0"/>
          <w:bCs w:val="0"/>
          <w:color w:val="FF0000"/>
          <w:sz w:val="28"/>
          <w:szCs w:val="28"/>
        </w:rPr>
        <w:t>。</w:t>
      </w:r>
      <w:r>
        <w:rPr>
          <w:rFonts w:hint="eastAsia" w:ascii="仿宋" w:hAnsi="仿宋" w:eastAsia="仿宋" w:cs="仿宋"/>
          <w:b w:val="0"/>
          <w:bCs w:val="0"/>
          <w:sz w:val="28"/>
          <w:szCs w:val="28"/>
          <w:lang w:eastAsia="zh-CN"/>
        </w:rPr>
        <w:t>执行安徽省医药集中采购的品种必须执行网上采购，高值耗材执行两票制；</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第四条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乙方所供应耗材的质量应符合国家医疗器械相关标准，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耗材包装、质量、价格及生产厂家须与</w:t>
      </w:r>
      <w:r>
        <w:rPr>
          <w:rFonts w:hint="eastAsia" w:ascii="仿宋" w:hAnsi="仿宋" w:eastAsia="仿宋" w:cs="仿宋"/>
          <w:b w:val="0"/>
          <w:bCs w:val="0"/>
          <w:color w:val="FF0000"/>
          <w:sz w:val="28"/>
          <w:szCs w:val="28"/>
          <w:lang w:val="en-US" w:eastAsia="zh-CN"/>
        </w:rPr>
        <w:t>甲方</w:t>
      </w:r>
      <w:r>
        <w:rPr>
          <w:rFonts w:hint="eastAsia" w:ascii="仿宋" w:hAnsi="仿宋" w:eastAsia="仿宋" w:cs="仿宋"/>
          <w:b w:val="0"/>
          <w:bCs w:val="0"/>
          <w:sz w:val="28"/>
          <w:szCs w:val="28"/>
        </w:rPr>
        <w:t>本年度的中标情况相符，不得更改，按甲方要求将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耗材送到甲方指定地点，并随货提供相关证照及质检报告单。乙方有义务将甲方在有效期3个月内滞销的</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耗材的进行退货或换货处理。</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第五条 </w:t>
      </w:r>
      <w:r>
        <w:rPr>
          <w:rFonts w:hint="eastAsia" w:ascii="仿宋" w:hAnsi="仿宋" w:eastAsia="仿宋" w:cs="仿宋"/>
          <w:b w:val="0"/>
          <w:bCs w:val="0"/>
          <w:sz w:val="28"/>
          <w:szCs w:val="28"/>
        </w:rPr>
        <w:t>乙方应自确认收到甲方订单通知起</w:t>
      </w: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个工作日内交货，最长不超</w:t>
      </w:r>
      <w:r>
        <w:rPr>
          <w:rFonts w:hint="eastAsia" w:ascii="仿宋" w:hAnsi="仿宋" w:eastAsia="仿宋" w:cs="仿宋"/>
          <w:b w:val="0"/>
          <w:bCs w:val="0"/>
          <w:sz w:val="28"/>
          <w:szCs w:val="28"/>
          <w:lang w:eastAsia="zh-CN"/>
        </w:rPr>
        <w:t>七</w:t>
      </w:r>
      <w:r>
        <w:rPr>
          <w:rFonts w:hint="eastAsia" w:ascii="仿宋" w:hAnsi="仿宋" w:eastAsia="仿宋" w:cs="仿宋"/>
          <w:b w:val="0"/>
          <w:bCs w:val="0"/>
          <w:sz w:val="28"/>
          <w:szCs w:val="28"/>
        </w:rPr>
        <w:t>个工作日；急救物品乙方应在12小时内送到。</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第六条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严禁乙方在</w:t>
      </w:r>
      <w:r>
        <w:rPr>
          <w:rFonts w:hint="eastAsia" w:ascii="仿宋" w:hAnsi="仿宋" w:eastAsia="仿宋" w:cs="仿宋"/>
          <w:b w:val="0"/>
          <w:bCs w:val="0"/>
          <w:color w:val="FF0000"/>
          <w:sz w:val="28"/>
          <w:szCs w:val="28"/>
          <w:lang w:val="en-US" w:eastAsia="zh-CN"/>
        </w:rPr>
        <w:t>甲方</w:t>
      </w:r>
      <w:r>
        <w:rPr>
          <w:rFonts w:hint="eastAsia" w:ascii="仿宋" w:hAnsi="仿宋" w:eastAsia="仿宋" w:cs="仿宋"/>
          <w:b w:val="0"/>
          <w:bCs w:val="0"/>
          <w:sz w:val="28"/>
          <w:szCs w:val="28"/>
        </w:rPr>
        <w:t>进行促销行为，如有违反现象，将解除合同关系，并承担由此造成的一切后果。</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第七条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供货价格与货款结算</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（一）供货价格：按郎溪县中医院医用耗材</w:t>
      </w:r>
      <w:r>
        <w:rPr>
          <w:rFonts w:hint="eastAsia" w:ascii="仿宋" w:hAnsi="仿宋" w:eastAsia="仿宋" w:cs="仿宋"/>
          <w:b w:val="0"/>
          <w:bCs w:val="0"/>
          <w:sz w:val="28"/>
          <w:szCs w:val="28"/>
          <w:lang w:eastAsia="zh-CN"/>
        </w:rPr>
        <w:t>试剂竞争性磋商</w:t>
      </w:r>
      <w:r>
        <w:rPr>
          <w:rFonts w:hint="eastAsia" w:ascii="仿宋" w:hAnsi="仿宋" w:eastAsia="仿宋" w:cs="仿宋"/>
          <w:b w:val="0"/>
          <w:bCs w:val="0"/>
          <w:sz w:val="28"/>
          <w:szCs w:val="28"/>
        </w:rPr>
        <w:t>采购的中标价执行，</w:t>
      </w:r>
      <w:r>
        <w:rPr>
          <w:rFonts w:hint="eastAsia" w:ascii="仿宋" w:hAnsi="仿宋" w:eastAsia="仿宋" w:cs="仿宋"/>
          <w:b w:val="0"/>
          <w:bCs w:val="0"/>
          <w:sz w:val="28"/>
          <w:szCs w:val="28"/>
          <w:lang w:eastAsia="zh-CN"/>
        </w:rPr>
        <w:t>产品供货价格表见附件，</w:t>
      </w:r>
      <w:r>
        <w:rPr>
          <w:rFonts w:hint="eastAsia" w:ascii="仿宋" w:hAnsi="仿宋" w:eastAsia="仿宋" w:cs="仿宋"/>
          <w:b w:val="0"/>
          <w:bCs w:val="0"/>
          <w:sz w:val="28"/>
          <w:szCs w:val="28"/>
        </w:rPr>
        <w:t>该价格包含成本、运输、包装、伴随服务、税费及其他一切附加费用；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付款方式</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SPD管理费用结算为每个季度；SPD管理费为货物发票金额  的3%，费用直接付于甲方的SPD中标方（国药集团安徽省医疗器械有限公司）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（2）所有检验试剂及耗材付款周期为6个月</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FF0000"/>
          <w:sz w:val="28"/>
          <w:szCs w:val="28"/>
          <w:lang w:val="en-US" w:eastAsia="zh-CN"/>
        </w:rPr>
        <w:t>即为</w:t>
      </w:r>
      <w:r>
        <w:rPr>
          <w:rFonts w:hint="eastAsia" w:ascii="仿宋" w:hAnsi="仿宋" w:eastAsia="仿宋" w:cs="仿宋"/>
          <w:b w:val="0"/>
          <w:bCs w:val="0"/>
          <w:sz w:val="28"/>
          <w:szCs w:val="28"/>
          <w:lang w:val="en-US" w:eastAsia="zh-CN"/>
        </w:rPr>
        <w:t>供货后的第7个月付第一个月款，以发票金额为算。</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第八条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验收及异议</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rPr>
        <w:t>甲方对不符合质量、有效期、包装和订单数量要求的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，有权拒绝接收，乙方应对不符合要求的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及时进行更换，不得影响甲方的临床应用。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药监部门在抽检中证实乙方提供质量不合格</w:t>
      </w:r>
      <w:r>
        <w:rPr>
          <w:rFonts w:hint="eastAsia" w:ascii="仿宋" w:hAnsi="仿宋" w:eastAsia="仿宋" w:cs="仿宋"/>
          <w:b w:val="0"/>
          <w:bCs w:val="0"/>
          <w:sz w:val="28"/>
          <w:szCs w:val="28"/>
          <w:lang w:eastAsia="zh-CN"/>
        </w:rPr>
        <w:t>器械</w:t>
      </w:r>
      <w:r>
        <w:rPr>
          <w:rFonts w:hint="eastAsia" w:ascii="仿宋" w:hAnsi="仿宋" w:eastAsia="仿宋" w:cs="仿宋"/>
          <w:b w:val="0"/>
          <w:bCs w:val="0"/>
          <w:sz w:val="28"/>
          <w:szCs w:val="28"/>
        </w:rPr>
        <w:t>，一切法律责任由乙方承担。</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sz w:val="28"/>
          <w:szCs w:val="28"/>
          <w:lang w:eastAsia="zh-CN"/>
        </w:rPr>
        <w:t>（三</w:t>
      </w:r>
      <w:r>
        <w:rPr>
          <w:rFonts w:hint="eastAsia" w:ascii="仿宋" w:hAnsi="仿宋" w:eastAsia="仿宋" w:cs="仿宋"/>
          <w:b w:val="0"/>
          <w:bCs w:val="0"/>
          <w:color w:val="000000"/>
          <w:sz w:val="28"/>
          <w:szCs w:val="28"/>
          <w:lang w:eastAsia="zh-CN"/>
        </w:rPr>
        <w:t>）在不影响价格的基础上，为更好的给甲方提供服务，乙方免费提供所供试剂需要的检测设备平台给甲方使用，设备所有权归乙方所有，设备所有的维修保养也归乙方负责。</w:t>
      </w:r>
      <w:r>
        <w:rPr>
          <w:rFonts w:hint="eastAsia" w:ascii="仿宋" w:hAnsi="仿宋" w:eastAsia="仿宋" w:cs="仿宋"/>
          <w:b w:val="0"/>
          <w:bCs w:val="0"/>
          <w:color w:val="FF0000"/>
          <w:sz w:val="28"/>
          <w:szCs w:val="28"/>
          <w:lang w:val="en-US" w:eastAsia="zh-CN"/>
        </w:rPr>
        <w:t>本合同履行期满，设备由乙方自行取回。</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条</w:t>
      </w:r>
      <w:r>
        <w:rPr>
          <w:rFonts w:hint="eastAsia" w:ascii="仿宋" w:hAnsi="仿宋" w:eastAsia="仿宋" w:cs="仿宋"/>
          <w:b w:val="0"/>
          <w:bCs w:val="0"/>
          <w:sz w:val="28"/>
          <w:szCs w:val="28"/>
        </w:rPr>
        <w:t xml:space="preserve">  乙方的违约责任</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（一）乙方确认甲方发出的订单通知后拒绝供货的，</w:t>
      </w:r>
      <w:r>
        <w:rPr>
          <w:rFonts w:hint="eastAsia" w:ascii="仿宋" w:hAnsi="仿宋" w:eastAsia="仿宋" w:cs="仿宋"/>
          <w:b w:val="0"/>
          <w:bCs w:val="0"/>
          <w:color w:val="FF0000"/>
          <w:sz w:val="28"/>
          <w:szCs w:val="28"/>
        </w:rPr>
        <w:t>应</w:t>
      </w:r>
      <w:r>
        <w:rPr>
          <w:rFonts w:hint="eastAsia" w:ascii="仿宋" w:hAnsi="仿宋" w:eastAsia="仿宋" w:cs="仿宋"/>
          <w:b w:val="0"/>
          <w:bCs w:val="0"/>
          <w:color w:val="FF0000"/>
          <w:sz w:val="28"/>
          <w:szCs w:val="28"/>
          <w:lang w:val="en-US" w:eastAsia="zh-CN"/>
        </w:rPr>
        <w:t>按订单价格20%</w:t>
      </w:r>
      <w:r>
        <w:rPr>
          <w:rFonts w:hint="eastAsia" w:ascii="仿宋" w:hAnsi="仿宋" w:eastAsia="仿宋" w:cs="仿宋"/>
          <w:b w:val="0"/>
          <w:bCs w:val="0"/>
          <w:sz w:val="28"/>
          <w:szCs w:val="28"/>
        </w:rPr>
        <w:t>承担违约责任。</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（二）乙方所供</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因品质量不符合有关规定而造成后果的，按相关法律规定处理。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（三）乙方每次按甲方提供的采购计划供货，供货率</w:t>
      </w:r>
      <w:r>
        <w:rPr>
          <w:rFonts w:hint="eastAsia" w:ascii="仿宋" w:hAnsi="仿宋" w:eastAsia="仿宋" w:cs="仿宋"/>
          <w:b w:val="0"/>
          <w:bCs w:val="0"/>
          <w:sz w:val="28"/>
          <w:szCs w:val="28"/>
          <w:lang w:val="en-US" w:eastAsia="zh-CN"/>
        </w:rPr>
        <w:t>必须</w:t>
      </w:r>
      <w:r>
        <w:rPr>
          <w:rFonts w:hint="eastAsia" w:ascii="仿宋" w:hAnsi="仿宋" w:eastAsia="仿宋" w:cs="仿宋"/>
          <w:b w:val="0"/>
          <w:bCs w:val="0"/>
          <w:sz w:val="28"/>
          <w:szCs w:val="28"/>
        </w:rPr>
        <w:t>达到95%以上，如有违约，甲方有权取消购销合同。</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第十条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合同当事人因不可抗力而导致合同实施延误或不能履行合</w:t>
      </w:r>
      <w:r>
        <w:rPr>
          <w:rFonts w:hint="eastAsia" w:ascii="仿宋" w:hAnsi="仿宋" w:eastAsia="仿宋" w:cs="仿宋"/>
          <w:b w:val="0"/>
          <w:bCs w:val="0"/>
          <w:sz w:val="28"/>
          <w:szCs w:val="28"/>
          <w:lang w:eastAsia="zh-CN"/>
        </w:rPr>
        <w:t>同</w:t>
      </w:r>
      <w:r>
        <w:rPr>
          <w:rFonts w:hint="eastAsia" w:ascii="仿宋" w:hAnsi="仿宋" w:eastAsia="仿宋" w:cs="仿宋"/>
          <w:b w:val="0"/>
          <w:bCs w:val="0"/>
          <w:sz w:val="28"/>
          <w:szCs w:val="28"/>
        </w:rPr>
        <w:t>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 xml:space="preserve">第十一条 </w:t>
      </w:r>
      <w:r>
        <w:rPr>
          <w:rFonts w:hint="eastAsia" w:ascii="仿宋" w:hAnsi="仿宋" w:eastAsia="仿宋" w:cs="仿宋"/>
          <w:b w:val="0"/>
          <w:bCs w:val="0"/>
          <w:sz w:val="28"/>
          <w:szCs w:val="28"/>
        </w:rPr>
        <w:t>因产品质量引起的纠纷和损失，由供应商负责赔偿；因合同引起的或与本合同有关的任何争议，由双方当事人协商解决；协商或调解不成，当事人可依照有关法律规定将争议提交仲裁，</w:t>
      </w:r>
      <w:r>
        <w:rPr>
          <w:rFonts w:hint="eastAsia" w:ascii="仿宋" w:hAnsi="仿宋" w:eastAsia="仿宋" w:cs="仿宋"/>
          <w:b w:val="0"/>
          <w:bCs w:val="0"/>
          <w:color w:val="auto"/>
          <w:sz w:val="28"/>
          <w:szCs w:val="28"/>
        </w:rPr>
        <w:t>或向</w:t>
      </w:r>
      <w:r>
        <w:rPr>
          <w:rFonts w:hint="eastAsia" w:ascii="仿宋" w:hAnsi="仿宋" w:eastAsia="仿宋" w:cs="仿宋"/>
          <w:b w:val="0"/>
          <w:bCs w:val="0"/>
          <w:color w:val="auto"/>
          <w:sz w:val="28"/>
          <w:szCs w:val="28"/>
          <w:lang w:eastAsia="zh-CN"/>
        </w:rPr>
        <w:t>甲方所在地人民法院</w:t>
      </w:r>
      <w:r>
        <w:rPr>
          <w:rFonts w:hint="eastAsia" w:ascii="仿宋" w:hAnsi="仿宋" w:eastAsia="仿宋" w:cs="仿宋"/>
          <w:b w:val="0"/>
          <w:bCs w:val="0"/>
          <w:color w:val="auto"/>
          <w:sz w:val="28"/>
          <w:szCs w:val="28"/>
        </w:rPr>
        <w:t>起诉</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若遇国、省、市检验试剂耗材带量采购政策变动，导致本合同无法继续履行，本合同自动终止。</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第十二条</w:t>
      </w:r>
      <w:r>
        <w:rPr>
          <w:rFonts w:hint="eastAsia" w:ascii="仿宋" w:hAnsi="仿宋" w:eastAsia="仿宋" w:cs="仿宋"/>
          <w:b w:val="0"/>
          <w:bCs w:val="0"/>
          <w:sz w:val="28"/>
          <w:szCs w:val="28"/>
        </w:rPr>
        <w:t xml:space="preserve"> 本合同自双方签订之日起生效</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未尽事宜，双方协商解决</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rPr>
        <w:t>本合同有效期从</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color w:val="FF0000"/>
          <w:sz w:val="28"/>
          <w:szCs w:val="28"/>
          <w:lang w:val="en-US" w:eastAsia="zh-CN"/>
        </w:rPr>
        <w:t xml:space="preserve">  年 </w:t>
      </w:r>
      <w:r>
        <w:rPr>
          <w:rFonts w:hint="eastAsia" w:ascii="仿宋" w:hAnsi="仿宋" w:eastAsia="仿宋" w:cs="仿宋"/>
          <w:b w:val="0"/>
          <w:bCs w:val="0"/>
          <w:color w:val="FF0000"/>
          <w:sz w:val="28"/>
          <w:szCs w:val="28"/>
        </w:rPr>
        <w:t>月</w:t>
      </w:r>
      <w:r>
        <w:rPr>
          <w:rFonts w:hint="eastAsia" w:ascii="仿宋" w:hAnsi="仿宋" w:eastAsia="仿宋" w:cs="仿宋"/>
          <w:b w:val="0"/>
          <w:bCs w:val="0"/>
          <w:color w:val="FF0000"/>
          <w:sz w:val="28"/>
          <w:szCs w:val="28"/>
          <w:lang w:val="en-US" w:eastAsia="zh-CN"/>
        </w:rPr>
        <w:t xml:space="preserve">  </w:t>
      </w:r>
      <w:r>
        <w:rPr>
          <w:rFonts w:hint="eastAsia" w:ascii="仿宋" w:hAnsi="仿宋" w:eastAsia="仿宋" w:cs="仿宋"/>
          <w:b w:val="0"/>
          <w:bCs w:val="0"/>
          <w:color w:val="FF0000"/>
          <w:sz w:val="28"/>
          <w:szCs w:val="28"/>
        </w:rPr>
        <w:t>日</w:t>
      </w:r>
      <w:r>
        <w:rPr>
          <w:rFonts w:hint="eastAsia" w:ascii="仿宋" w:hAnsi="仿宋" w:eastAsia="仿宋" w:cs="仿宋"/>
          <w:b w:val="0"/>
          <w:bCs w:val="0"/>
          <w:sz w:val="28"/>
          <w:szCs w:val="28"/>
        </w:rPr>
        <w:t>起，至</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日止。</w:t>
      </w:r>
      <w:r>
        <w:rPr>
          <w:rFonts w:hint="eastAsia" w:ascii="仿宋" w:hAnsi="仿宋" w:eastAsia="仿宋" w:cs="仿宋"/>
          <w:b w:val="0"/>
          <w:bCs w:val="0"/>
          <w:sz w:val="28"/>
          <w:szCs w:val="28"/>
          <w:lang w:eastAsia="zh-CN"/>
        </w:rPr>
        <w:t>在双方合作无异议情况下，根据甲方管理实际情况可续签</w:t>
      </w:r>
      <w:r>
        <w:rPr>
          <w:rFonts w:hint="eastAsia" w:ascii="仿宋" w:hAnsi="仿宋" w:eastAsia="仿宋" w:cs="仿宋"/>
          <w:b w:val="0"/>
          <w:bCs w:val="0"/>
          <w:sz w:val="28"/>
          <w:szCs w:val="28"/>
          <w:lang w:val="en-US" w:eastAsia="zh-CN"/>
        </w:rPr>
        <w:t>1-2年。</w:t>
      </w:r>
      <w:r>
        <w:rPr>
          <w:rFonts w:hint="eastAsia" w:ascii="仿宋_GB2312" w:hAnsi="仿宋_GB2312" w:eastAsia="仿宋_GB2312"/>
          <w:sz w:val="28"/>
          <w:szCs w:val="28"/>
        </w:rPr>
        <w:t>本合同一式</w:t>
      </w:r>
      <w:r>
        <w:rPr>
          <w:rFonts w:hint="eastAsia" w:ascii="仿宋_GB2312" w:hAnsi="仿宋_GB2312" w:eastAsia="仿宋_GB2312"/>
          <w:sz w:val="28"/>
          <w:szCs w:val="28"/>
          <w:lang w:eastAsia="zh-CN"/>
        </w:rPr>
        <w:t>三</w:t>
      </w:r>
      <w:r>
        <w:rPr>
          <w:rFonts w:hint="eastAsia" w:ascii="仿宋_GB2312" w:hAnsi="仿宋_GB2312" w:eastAsia="仿宋_GB2312"/>
          <w:sz w:val="28"/>
          <w:szCs w:val="28"/>
        </w:rPr>
        <w:t>份，甲</w:t>
      </w:r>
      <w:r>
        <w:rPr>
          <w:rFonts w:hint="eastAsia" w:ascii="仿宋_GB2312" w:hAnsi="仿宋_GB2312" w:eastAsia="仿宋_GB2312"/>
          <w:sz w:val="28"/>
          <w:szCs w:val="28"/>
          <w:lang w:eastAsia="zh-CN"/>
        </w:rPr>
        <w:t>两份</w:t>
      </w:r>
      <w:r>
        <w:rPr>
          <w:rFonts w:hint="eastAsia" w:ascii="仿宋_GB2312" w:hAnsi="仿宋_GB2312" w:eastAsia="仿宋_GB2312"/>
          <w:sz w:val="28"/>
          <w:szCs w:val="28"/>
        </w:rPr>
        <w:t>、乙方一份。</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授权代表（签名）：                     授权代表（签名）：</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bCs/>
          <w:sz w:val="30"/>
          <w:szCs w:val="30"/>
          <w:lang w:eastAsia="zh-CN"/>
        </w:rPr>
      </w:pPr>
      <w:r>
        <w:rPr>
          <w:rFonts w:hint="eastAsia" w:ascii="仿宋" w:hAnsi="仿宋" w:eastAsia="仿宋" w:cs="仿宋"/>
          <w:b w:val="0"/>
          <w:bCs w:val="0"/>
          <w:sz w:val="28"/>
          <w:szCs w:val="28"/>
        </w:rPr>
        <w:t>签章日期：  年  月  日               签章日期：  年  月  日</w:t>
      </w:r>
    </w:p>
    <w:p>
      <w:pPr>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附件：</w:t>
      </w:r>
    </w:p>
    <w:p>
      <w:pPr>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产品价格表</w:t>
      </w:r>
    </w:p>
    <w:p>
      <w:pPr>
        <w:spacing w:line="360" w:lineRule="auto"/>
        <w:jc w:val="center"/>
        <w:rPr>
          <w:rFonts w:hint="eastAsia" w:ascii="仿宋" w:hAnsi="仿宋" w:eastAsia="仿宋" w:cs="仿宋"/>
          <w:b w:val="0"/>
          <w:bCs w:val="0"/>
          <w:sz w:val="28"/>
          <w:szCs w:val="28"/>
          <w:lang w:eastAsia="zh-CN"/>
        </w:rPr>
      </w:pPr>
    </w:p>
    <w:tbl>
      <w:tblPr>
        <w:tblStyle w:val="2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463"/>
        <w:gridCol w:w="754"/>
        <w:gridCol w:w="1300"/>
        <w:gridCol w:w="128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产品名称</w:t>
            </w: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规格</w:t>
            </w: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300" w:type="dxa"/>
            <w:vAlign w:val="top"/>
          </w:tcPr>
          <w:p>
            <w:pPr>
              <w:spacing w:line="360" w:lineRule="auto"/>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价格（元</w:t>
            </w:r>
            <w:r>
              <w:rPr>
                <w:rFonts w:hint="eastAsia" w:ascii="仿宋" w:hAnsi="仿宋" w:eastAsia="仿宋" w:cs="仿宋"/>
                <w:b w:val="0"/>
                <w:bCs w:val="0"/>
                <w:sz w:val="28"/>
                <w:szCs w:val="28"/>
                <w:vertAlign w:val="baseline"/>
                <w:lang w:val="en-US" w:eastAsia="zh-CN"/>
              </w:rPr>
              <w:t>/盒）</w:t>
            </w: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生产厂家</w:t>
            </w: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463"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p>
        </w:tc>
      </w:tr>
    </w:tbl>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pStyle w:val="7"/>
        <w:rPr>
          <w:rFonts w:hint="eastAsi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反商业贿赂协议</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  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为建立良好的商业流通秩序，营造良好的医疗消费环境，纠正行业不正之风，杜绝商业贿赂活动，经甲乙双方友好协商，特制定如下条款共同遵守：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在医疗器械、设备购销活动中严格遵守《中华人民共和国合同法》、《中华人民共和国反不正当竞争法》、《中华人民共和国政府采购法》、《中华人民共和国执业医师法》、《中华人民共和国药品管理法》等有关法律法规。</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二、甲方工作人员在药品医疗器械、设备采购工作中不得向乙方索要钱物、收受礼品、提成回扣或接受高档娱乐消费。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工作人员在销售过程中不得向甲方有关人员赠送钱财、礼品、提成、回扣等贿赂行为或其他变相贿赂活动。医疗器械、设备销售人员不得进入临床进行任何临床促销活动。如发现有“回扣”等行为，将停止使用中止合同并冻结乙方所有未付账款，造成的后果由乙方负责，必要时提请纪律、检察部门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四、甲、乙双方严格遵守购销合同，乙方提供证照齐全、质量合格、疗效确切、安全可靠的医疗器械，并做好售后服务工作。甲方严格执行质量验收入库制度，不得故意设卡、刁难乙方，无故拖延支付货款。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五、甲乙双方纪律检查部门定期会晤、通报购销活动情况，发现存在的薄弱环节，及时予以纠正，完善相关制度。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本协议本合同一式三份，甲两份、乙方一份，签字盖章后生效。自     年  月  日开始执行，到合作期结束终止。</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甲方（盖章）：郎溪县中医院       乙方（盖章）：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委托代理人：                     委托代理人：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日期：     年  月  日            日期：     年  月  日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val="0"/>
        <w:tabs>
          <w:tab w:val="left" w:pos="540"/>
        </w:tabs>
        <w:kinsoku/>
        <w:wordWrap/>
        <w:overflowPunct/>
        <w:topLinePunct w:val="0"/>
        <w:autoSpaceDE/>
        <w:autoSpaceDN/>
        <w:bidi w:val="0"/>
        <w:adjustRightInd/>
        <w:snapToGrid w:val="0"/>
        <w:spacing w:line="312" w:lineRule="auto"/>
        <w:ind w:firstLine="3614" w:firstLineChars="1200"/>
        <w:textAlignment w:val="auto"/>
        <w:rPr>
          <w:rFonts w:hint="eastAsia"/>
          <w:b/>
          <w:sz w:val="30"/>
          <w:szCs w:val="30"/>
        </w:rPr>
      </w:pPr>
      <w:r>
        <w:rPr>
          <w:rFonts w:hint="eastAsia"/>
          <w:b/>
          <w:sz w:val="30"/>
          <w:szCs w:val="30"/>
        </w:rPr>
        <w:t>质量保证协议书</w:t>
      </w:r>
    </w:p>
    <w:p>
      <w:pPr>
        <w:rPr>
          <w:rFonts w:hint="eastAsia"/>
        </w:rPr>
      </w:pPr>
      <w:r>
        <w:t xml:space="preserve">  </w:t>
      </w:r>
    </w:p>
    <w:p>
      <w:pPr>
        <w:spacing w:line="312" w:lineRule="auto"/>
        <w:rPr>
          <w:rFonts w:hint="eastAsia" w:eastAsia="仿宋_GB2312"/>
          <w:sz w:val="24"/>
        </w:rPr>
      </w:pPr>
      <w:r>
        <w:rPr>
          <w:rFonts w:hint="eastAsia" w:eastAsia="仿宋_GB2312"/>
          <w:sz w:val="24"/>
        </w:rPr>
        <w:t xml:space="preserve">甲方（医疗机构）： </w:t>
      </w:r>
      <w:r>
        <w:rPr>
          <w:rFonts w:hint="eastAsia" w:ascii="仿宋" w:hAnsi="仿宋" w:eastAsia="仿宋" w:cs="仿宋"/>
          <w:b w:val="0"/>
          <w:bCs w:val="0"/>
          <w:sz w:val="28"/>
          <w:szCs w:val="28"/>
        </w:rPr>
        <w:t xml:space="preserve">郎溪县中医院  </w:t>
      </w:r>
      <w:r>
        <w:rPr>
          <w:rFonts w:hint="eastAsia" w:eastAsia="仿宋_GB2312"/>
          <w:sz w:val="24"/>
        </w:rPr>
        <w:t xml:space="preserve">                         </w:t>
      </w:r>
    </w:p>
    <w:p>
      <w:pPr>
        <w:spacing w:line="312" w:lineRule="auto"/>
        <w:rPr>
          <w:rFonts w:hint="eastAsia" w:eastAsia="仿宋_GB2312"/>
          <w:sz w:val="24"/>
        </w:rPr>
      </w:pPr>
      <w:r>
        <w:rPr>
          <w:rFonts w:hint="eastAsia" w:eastAsia="仿宋_GB2312"/>
          <w:sz w:val="24"/>
        </w:rPr>
        <w:t>乙方（供货单位）：</w:t>
      </w:r>
    </w:p>
    <w:p>
      <w:pPr>
        <w:spacing w:line="312" w:lineRule="auto"/>
        <w:ind w:firstLine="480" w:firstLineChars="200"/>
        <w:rPr>
          <w:rFonts w:hint="eastAsia" w:eastAsia="仿宋_GB2312"/>
          <w:sz w:val="24"/>
        </w:rPr>
      </w:pPr>
      <w:r>
        <w:rPr>
          <w:rFonts w:hint="eastAsia" w:eastAsia="仿宋_GB2312"/>
          <w:sz w:val="24"/>
        </w:rPr>
        <w:t>为加强药品及医疗器械质量管理，严把进货渠道关，确保人民用药安全有效，根据《药品管理法》及其实施条例、《药品经营质量管理规范》（2013年版）、</w:t>
      </w:r>
      <w:bookmarkStart w:id="29" w:name="dttl"/>
      <w:r>
        <w:rPr>
          <w:rFonts w:ascii="Arial" w:hAnsi="Arial" w:eastAsia="仿宋_GB2312" w:cs="Arial"/>
          <w:bCs/>
          <w:sz w:val="24"/>
        </w:rPr>
        <w:fldChar w:fldCharType="begin"/>
      </w:r>
      <w:r>
        <w:rPr>
          <w:rFonts w:ascii="Arial" w:hAnsi="Arial" w:eastAsia="仿宋_GB2312" w:cs="Arial"/>
          <w:bCs/>
          <w:sz w:val="24"/>
        </w:rPr>
        <w:instrText xml:space="preserve"> HYPERLINK "http://www.sda.gov.cn/WS01/CL0784/97814.html" \t "_blank" </w:instrText>
      </w:r>
      <w:r>
        <w:rPr>
          <w:rFonts w:ascii="Arial" w:hAnsi="Arial" w:eastAsia="仿宋_GB2312" w:cs="Arial"/>
          <w:bCs/>
          <w:sz w:val="24"/>
        </w:rPr>
        <w:fldChar w:fldCharType="separate"/>
      </w:r>
      <w:r>
        <w:rPr>
          <w:rStyle w:val="19"/>
          <w:rFonts w:ascii="Arial" w:hAnsi="Arial" w:eastAsia="仿宋_GB2312" w:cs="Arial"/>
          <w:bCs/>
          <w:color w:val="auto"/>
          <w:sz w:val="24"/>
          <w:u w:val="none"/>
        </w:rPr>
        <w:t>《医疗器械监督管理条例》（国务院令第650号）</w:t>
      </w:r>
      <w:r>
        <w:rPr>
          <w:rFonts w:ascii="Arial" w:hAnsi="Arial" w:eastAsia="仿宋_GB2312" w:cs="Arial"/>
          <w:bCs/>
          <w:sz w:val="24"/>
        </w:rPr>
        <w:fldChar w:fldCharType="end"/>
      </w:r>
      <w:bookmarkEnd w:id="29"/>
      <w:r>
        <w:rPr>
          <w:rFonts w:hint="eastAsia" w:eastAsia="仿宋_GB2312"/>
          <w:sz w:val="24"/>
        </w:rPr>
        <w:t>经双方协商，根据有关法律法规，达成以下质量保证协议，供双方共同遵守。</w:t>
      </w:r>
    </w:p>
    <w:p>
      <w:pPr>
        <w:spacing w:line="312" w:lineRule="auto"/>
        <w:rPr>
          <w:rFonts w:hint="eastAsia" w:ascii="仿宋_GB2312" w:hAnsi="仿宋_GB2312" w:eastAsia="仿宋_GB2312"/>
          <w:sz w:val="24"/>
        </w:rPr>
      </w:pPr>
      <w:r>
        <w:rPr>
          <w:rFonts w:hint="eastAsia" w:ascii="仿宋_GB2312" w:hAnsi="仿宋_GB2312" w:eastAsia="仿宋_GB2312"/>
          <w:sz w:val="24"/>
        </w:rPr>
        <w:t>一、甲方质量责任</w:t>
      </w:r>
    </w:p>
    <w:p>
      <w:pPr>
        <w:spacing w:line="312" w:lineRule="auto"/>
        <w:rPr>
          <w:rFonts w:hint="eastAsia" w:ascii="仿宋_GB2312" w:hAnsi="仿宋_GB2312" w:eastAsia="仿宋_GB2312"/>
          <w:sz w:val="24"/>
        </w:rPr>
      </w:pPr>
      <w:r>
        <w:rPr>
          <w:rFonts w:hint="eastAsia" w:ascii="仿宋_GB2312" w:hAnsi="仿宋_GB2312" w:eastAsia="仿宋_GB2312"/>
          <w:sz w:val="24"/>
        </w:rPr>
        <w:t>1、甲方需向乙方提供医疗机构许可证复印件，并加盖红公章；</w:t>
      </w:r>
    </w:p>
    <w:p>
      <w:pPr>
        <w:spacing w:line="312" w:lineRule="auto"/>
        <w:rPr>
          <w:rFonts w:hint="eastAsia" w:ascii="仿宋_GB2312" w:hAnsi="仿宋_GB2312" w:eastAsia="仿宋_GB2312"/>
          <w:sz w:val="24"/>
        </w:rPr>
      </w:pPr>
      <w:r>
        <w:rPr>
          <w:rFonts w:hint="eastAsia" w:ascii="仿宋_GB2312" w:hAnsi="仿宋_GB2312" w:eastAsia="仿宋_GB2312"/>
          <w:sz w:val="24"/>
        </w:rPr>
        <w:t>2、甲方需按规定的药品及医疗器械储存条件下进行药品及医疗器械</w:t>
      </w:r>
      <w:r>
        <w:rPr>
          <w:rFonts w:hint="eastAsia" w:ascii="仿宋_GB2312" w:hAnsi="仿宋_GB2312" w:eastAsia="仿宋_GB2312"/>
          <w:sz w:val="24"/>
          <w:lang w:val="en-US" w:eastAsia="zh-CN"/>
        </w:rPr>
        <w:t>储存</w:t>
      </w:r>
      <w:r>
        <w:rPr>
          <w:rFonts w:hint="eastAsia" w:ascii="仿宋_GB2312" w:hAnsi="仿宋_GB2312" w:eastAsia="仿宋_GB2312"/>
          <w:sz w:val="24"/>
        </w:rPr>
        <w:t>，因储存不当造成的损失由甲方自行承担。</w:t>
      </w:r>
    </w:p>
    <w:p>
      <w:pPr>
        <w:spacing w:line="312" w:lineRule="auto"/>
        <w:rPr>
          <w:rFonts w:hint="eastAsia" w:eastAsia="仿宋_GB2312"/>
          <w:sz w:val="24"/>
        </w:rPr>
      </w:pPr>
      <w:r>
        <w:rPr>
          <w:rFonts w:eastAsia="仿宋_GB2312"/>
          <w:sz w:val="24"/>
        </w:rPr>
        <w:t> </w:t>
      </w:r>
      <w:r>
        <w:rPr>
          <w:rFonts w:hint="eastAsia" w:eastAsia="仿宋_GB2312"/>
          <w:sz w:val="24"/>
        </w:rPr>
        <w:t>二、乙方质量责任：</w:t>
      </w:r>
    </w:p>
    <w:p>
      <w:pPr>
        <w:spacing w:line="312" w:lineRule="auto"/>
        <w:rPr>
          <w:rFonts w:hint="eastAsia" w:eastAsia="仿宋_GB2312"/>
          <w:sz w:val="24"/>
        </w:rPr>
      </w:pPr>
      <w:r>
        <w:rPr>
          <w:rFonts w:hint="eastAsia" w:eastAsia="仿宋_GB2312"/>
          <w:sz w:val="24"/>
        </w:rPr>
        <w:t>1、乙方应按照《药品经营质量管理规范》（2013年版）、</w:t>
      </w:r>
      <w:r>
        <w:rPr>
          <w:rFonts w:ascii="Arial" w:hAnsi="Arial" w:eastAsia="仿宋_GB2312" w:cs="Arial"/>
          <w:bCs/>
          <w:sz w:val="24"/>
        </w:rPr>
        <w:fldChar w:fldCharType="begin"/>
      </w:r>
      <w:r>
        <w:rPr>
          <w:rFonts w:ascii="Arial" w:hAnsi="Arial" w:eastAsia="仿宋_GB2312" w:cs="Arial"/>
          <w:bCs/>
          <w:sz w:val="24"/>
        </w:rPr>
        <w:instrText xml:space="preserve"> HYPERLINK "http://www.sda.gov.cn/WS01/CL0784/97814.html" \t "_blank" </w:instrText>
      </w:r>
      <w:r>
        <w:rPr>
          <w:rFonts w:ascii="Arial" w:hAnsi="Arial" w:eastAsia="仿宋_GB2312" w:cs="Arial"/>
          <w:bCs/>
          <w:sz w:val="24"/>
        </w:rPr>
        <w:fldChar w:fldCharType="separate"/>
      </w:r>
      <w:r>
        <w:rPr>
          <w:rStyle w:val="19"/>
          <w:rFonts w:ascii="Arial" w:hAnsi="Arial" w:eastAsia="仿宋_GB2312" w:cs="Arial"/>
          <w:bCs/>
          <w:color w:val="auto"/>
          <w:sz w:val="24"/>
          <w:u w:val="none"/>
        </w:rPr>
        <w:t>《医疗器械监督管理条例》（国务院令第650号）</w:t>
      </w:r>
      <w:r>
        <w:rPr>
          <w:rFonts w:ascii="Arial" w:hAnsi="Arial" w:eastAsia="仿宋_GB2312" w:cs="Arial"/>
          <w:bCs/>
          <w:sz w:val="24"/>
        </w:rPr>
        <w:fldChar w:fldCharType="end"/>
      </w:r>
      <w:r>
        <w:rPr>
          <w:rFonts w:hint="eastAsia" w:eastAsia="仿宋_GB2312"/>
          <w:sz w:val="24"/>
        </w:rPr>
        <w:t>的要求，提供本企业合法有效的企业资质及相关材料的复印件并加盖企业原印章。乙方应保证所提供资料的真实性和有效性。</w:t>
      </w:r>
      <w:r>
        <w:rPr>
          <w:rFonts w:eastAsia="仿宋_GB2312"/>
          <w:sz w:val="24"/>
        </w:rPr>
        <w:t xml:space="preserve">  </w:t>
      </w:r>
    </w:p>
    <w:p>
      <w:pPr>
        <w:spacing w:line="312" w:lineRule="auto"/>
        <w:rPr>
          <w:rFonts w:hint="eastAsia" w:eastAsia="仿宋_GB2312"/>
          <w:sz w:val="24"/>
        </w:rPr>
      </w:pPr>
      <w:r>
        <w:rPr>
          <w:rFonts w:hint="eastAsia" w:eastAsia="仿宋_GB2312"/>
          <w:sz w:val="24"/>
        </w:rPr>
        <w:t>2、乙方保证所供药品、医疗器械为合法企业生产的合法品种，药品、医疗器械质量符合国家法定标准及有关质量要求。</w:t>
      </w:r>
    </w:p>
    <w:p>
      <w:pPr>
        <w:spacing w:line="312" w:lineRule="auto"/>
        <w:rPr>
          <w:rFonts w:hint="eastAsia" w:eastAsia="仿宋_GB2312"/>
          <w:sz w:val="24"/>
        </w:rPr>
      </w:pPr>
      <w:r>
        <w:rPr>
          <w:rFonts w:hint="eastAsia" w:eastAsia="仿宋_GB2312"/>
          <w:sz w:val="24"/>
        </w:rPr>
        <w:t>三、质量条款</w:t>
      </w:r>
      <w:r>
        <w:rPr>
          <w:rFonts w:hint="eastAsia" w:eastAsia="仿宋_GB2312"/>
          <w:sz w:val="24"/>
        </w:rPr>
        <w:br w:type="textWrapping"/>
      </w:r>
      <w:r>
        <w:rPr>
          <w:rFonts w:hint="eastAsia" w:eastAsia="仿宋_GB2312"/>
          <w:sz w:val="24"/>
        </w:rPr>
        <w:t>1、乙方提供的药品及医疗器械质量应符合国家药品、器械质量标准和有关质量要求；整件包装的药品、医疗器械应附产品合格证；药品、医疗器械包装和标识应符合药品、医疗器械包装、标签、说明书管理规定和货物运输的要求；乙方必须提供甲方需要提供的相关质检报告。</w:t>
      </w:r>
      <w:r>
        <w:rPr>
          <w:rFonts w:hint="eastAsia" w:eastAsia="仿宋_GB2312"/>
          <w:sz w:val="24"/>
        </w:rPr>
        <w:br w:type="textWrapping"/>
      </w:r>
      <w:r>
        <w:rPr>
          <w:rFonts w:hint="eastAsia" w:eastAsia="仿宋_GB2312"/>
          <w:sz w:val="24"/>
        </w:rPr>
        <w:t>2、医疗器械应提供产品三证、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r>
        <w:rPr>
          <w:rFonts w:hint="eastAsia" w:eastAsia="仿宋_GB2312"/>
          <w:sz w:val="24"/>
        </w:rPr>
        <w:br w:type="textWrapping"/>
      </w:r>
      <w:r>
        <w:rPr>
          <w:rFonts w:hint="eastAsia" w:eastAsia="仿宋_GB2312"/>
          <w:sz w:val="24"/>
        </w:rPr>
        <w:t>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r>
        <w:rPr>
          <w:rFonts w:hint="eastAsia" w:eastAsia="仿宋_GB2312"/>
          <w:sz w:val="24"/>
        </w:rPr>
        <w:br w:type="textWrapping"/>
      </w:r>
      <w:r>
        <w:rPr>
          <w:rFonts w:hint="eastAsia" w:eastAsia="仿宋_GB2312"/>
          <w:sz w:val="24"/>
        </w:rPr>
        <w:t>4、乙方所提供的中药饮片其包装材料应选用与药品性质相适应及符合药品质量要求的包装材料和容器。</w:t>
      </w:r>
    </w:p>
    <w:p>
      <w:pPr>
        <w:spacing w:line="312" w:lineRule="auto"/>
        <w:rPr>
          <w:rFonts w:hint="eastAsia" w:eastAsia="仿宋_GB2312"/>
          <w:sz w:val="24"/>
        </w:rPr>
      </w:pPr>
      <w:r>
        <w:rPr>
          <w:rFonts w:hint="eastAsia" w:eastAsia="仿宋_GB2312"/>
          <w:color w:val="FF0000"/>
          <w:sz w:val="24"/>
        </w:rPr>
        <w:t>5</w:t>
      </w:r>
      <w:r>
        <w:rPr>
          <w:rFonts w:hint="eastAsia" w:eastAsia="仿宋_GB2312"/>
          <w:sz w:val="24"/>
        </w:rPr>
        <w:t>、药品、医疗器械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spacing w:line="312" w:lineRule="auto"/>
        <w:rPr>
          <w:rFonts w:hint="default" w:eastAsia="仿宋_GB2312"/>
          <w:sz w:val="24"/>
          <w:lang w:val="en-US" w:eastAsia="zh-CN"/>
        </w:rPr>
      </w:pPr>
      <w:r>
        <w:rPr>
          <w:rFonts w:hint="eastAsia" w:eastAsia="仿宋_GB2312"/>
          <w:sz w:val="24"/>
          <w:lang w:val="en-US" w:eastAsia="zh-CN"/>
        </w:rPr>
        <w:t>6</w:t>
      </w:r>
      <w:r>
        <w:rPr>
          <w:rFonts w:hint="eastAsia" w:eastAsia="仿宋_GB2312"/>
          <w:sz w:val="24"/>
        </w:rPr>
        <w:t>、在使用过程中发现假劣药品医疗器械，使甲方遭顾客投诉、被行政部门处罚、或被媒体曝光等给甲方造成经济、名誉损失的，乙方应承担一切直接经济损失，并按每个品种2000元—20000元进行赔偿（具体视情节、损失轻重）。</w:t>
      </w:r>
      <w:r>
        <w:rPr>
          <w:rFonts w:hint="eastAsia" w:eastAsia="仿宋_GB2312"/>
          <w:sz w:val="24"/>
        </w:rPr>
        <w:br w:type="textWrapping"/>
      </w:r>
      <w:r>
        <w:rPr>
          <w:rFonts w:hint="eastAsia" w:eastAsia="仿宋_GB2312"/>
          <w:color w:val="FF0000"/>
          <w:sz w:val="24"/>
          <w:lang w:val="en-US" w:eastAsia="zh-CN"/>
        </w:rPr>
        <w:t>7</w:t>
      </w:r>
      <w:r>
        <w:rPr>
          <w:rFonts w:hint="eastAsia" w:eastAsia="仿宋_GB2312"/>
          <w:sz w:val="24"/>
        </w:rPr>
        <w:t>、乙方供应的药品、医疗器械</w:t>
      </w:r>
      <w:r>
        <w:rPr>
          <w:rFonts w:hint="eastAsia" w:eastAsia="仿宋_GB2312"/>
          <w:sz w:val="24"/>
          <w:lang w:val="en-US" w:eastAsia="zh-CN"/>
        </w:rPr>
        <w:t>因产品质量问题引起的不良反应</w:t>
      </w:r>
      <w:r>
        <w:rPr>
          <w:rFonts w:hint="eastAsia" w:eastAsia="仿宋_GB2312"/>
          <w:sz w:val="24"/>
        </w:rPr>
        <w:t>而使甲方遭顾客投诉或被媒体曝光等给甲方造成经济、名誉损失的，乙方应承担全部赔偿责任。</w:t>
      </w:r>
    </w:p>
    <w:p>
      <w:pPr>
        <w:spacing w:line="312" w:lineRule="auto"/>
        <w:rPr>
          <w:rFonts w:hint="eastAsia" w:eastAsia="仿宋_GB2312"/>
          <w:sz w:val="24"/>
        </w:rPr>
      </w:pPr>
      <w:r>
        <w:rPr>
          <w:rFonts w:hint="eastAsia" w:eastAsia="仿宋_GB2312"/>
          <w:sz w:val="24"/>
          <w:lang w:val="en-US" w:eastAsia="zh-CN"/>
        </w:rPr>
        <w:t>8</w:t>
      </w:r>
      <w:r>
        <w:rPr>
          <w:rFonts w:hint="eastAsia" w:eastAsia="仿宋_GB2312"/>
          <w:sz w:val="24"/>
        </w:rPr>
        <w:t xml:space="preserve">、乙方按GSP要求及药品储藏要求储存药品，需低温储存的药品必须保证冷链输送。 </w:t>
      </w:r>
    </w:p>
    <w:p>
      <w:pPr>
        <w:spacing w:line="312" w:lineRule="auto"/>
        <w:rPr>
          <w:rFonts w:eastAsia="仿宋_GB2312"/>
          <w:sz w:val="24"/>
        </w:rPr>
      </w:pPr>
      <w:r>
        <w:rPr>
          <w:rFonts w:hint="eastAsia" w:eastAsia="仿宋_GB2312"/>
          <w:sz w:val="24"/>
        </w:rPr>
        <w:t>三、甲乙双方共同质量责任：</w:t>
      </w:r>
    </w:p>
    <w:p>
      <w:pPr>
        <w:spacing w:line="312" w:lineRule="auto"/>
        <w:rPr>
          <w:rFonts w:hint="eastAsia" w:eastAsia="仿宋_GB2312"/>
          <w:sz w:val="24"/>
        </w:rPr>
      </w:pPr>
      <w:r>
        <w:rPr>
          <w:rFonts w:hint="eastAsia" w:eastAsia="仿宋_GB2312"/>
          <w:sz w:val="24"/>
        </w:rPr>
        <w:t>1、本协议未尽事宜，由双方在有利于保证药品及医疗器械质量管理的前提下协商处理。</w:t>
      </w:r>
    </w:p>
    <w:p>
      <w:pPr>
        <w:spacing w:line="312" w:lineRule="auto"/>
        <w:rPr>
          <w:rFonts w:hint="eastAsia" w:eastAsia="仿宋_GB2312"/>
          <w:sz w:val="24"/>
        </w:rPr>
      </w:pPr>
      <w:r>
        <w:rPr>
          <w:rFonts w:hint="eastAsia" w:eastAsia="仿宋_GB2312"/>
          <w:sz w:val="24"/>
        </w:rPr>
        <w:t>2、本协议双方单位盖章和代表签字后生效。</w:t>
      </w:r>
      <w:r>
        <w:rPr>
          <w:rFonts w:eastAsia="仿宋_GB2312"/>
          <w:sz w:val="24"/>
        </w:rPr>
        <w:t xml:space="preserve"> </w:t>
      </w:r>
    </w:p>
    <w:p>
      <w:pPr>
        <w:spacing w:line="312" w:lineRule="auto"/>
        <w:rPr>
          <w:rFonts w:hint="eastAsia" w:eastAsia="仿宋_GB2312"/>
          <w:sz w:val="24"/>
        </w:rPr>
      </w:pPr>
      <w:r>
        <w:rPr>
          <w:rFonts w:hint="eastAsia" w:eastAsia="仿宋_GB2312"/>
          <w:sz w:val="24"/>
        </w:rPr>
        <w:t>3、本协议在双方未发生业务购销变动或双方对此协议无异议的情况下有效，</w:t>
      </w:r>
    </w:p>
    <w:p>
      <w:pPr>
        <w:spacing w:line="312" w:lineRule="auto"/>
        <w:rPr>
          <w:rFonts w:hint="eastAsia" w:eastAsia="仿宋_GB2312"/>
          <w:sz w:val="24"/>
        </w:rPr>
      </w:pPr>
      <w:r>
        <w:rPr>
          <w:rFonts w:hint="eastAsia" w:eastAsia="仿宋_GB2312"/>
          <w:sz w:val="24"/>
        </w:rPr>
        <w:t>本</w:t>
      </w:r>
      <w:r>
        <w:rPr>
          <w:rFonts w:hint="eastAsia" w:eastAsia="仿宋_GB2312"/>
          <w:sz w:val="24"/>
          <w:lang w:eastAsia="zh-CN"/>
        </w:rPr>
        <w:t>协议</w:t>
      </w:r>
      <w:r>
        <w:rPr>
          <w:rFonts w:hint="eastAsia" w:eastAsia="仿宋_GB2312"/>
          <w:sz w:val="24"/>
        </w:rPr>
        <w:t>有效期从</w:t>
      </w:r>
      <w:r>
        <w:rPr>
          <w:rFonts w:hint="eastAsia" w:eastAsia="仿宋_GB2312"/>
          <w:sz w:val="24"/>
          <w:lang w:val="en-US" w:eastAsia="zh-CN"/>
        </w:rPr>
        <w:t xml:space="preserve">   年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日起，至</w:t>
      </w:r>
      <w:r>
        <w:rPr>
          <w:rFonts w:hint="eastAsia" w:eastAsia="仿宋_GB2312"/>
          <w:sz w:val="24"/>
          <w:lang w:val="en-US" w:eastAsia="zh-CN"/>
        </w:rPr>
        <w:t xml:space="preserve">  </w:t>
      </w:r>
      <w:r>
        <w:rPr>
          <w:rFonts w:hint="eastAsia" w:eastAsia="仿宋_GB2312"/>
          <w:sz w:val="24"/>
        </w:rPr>
        <w:t>年</w:t>
      </w:r>
      <w:r>
        <w:rPr>
          <w:rFonts w:hint="eastAsia" w:eastAsia="仿宋_GB2312"/>
          <w:sz w:val="24"/>
          <w:lang w:val="en-US" w:eastAsia="zh-CN"/>
        </w:rPr>
        <w:t xml:space="preserve">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日止。</w:t>
      </w:r>
    </w:p>
    <w:p>
      <w:pPr>
        <w:spacing w:line="312" w:lineRule="auto"/>
        <w:rPr>
          <w:rFonts w:hint="eastAsia" w:eastAsia="仿宋_GB2312"/>
          <w:sz w:val="24"/>
        </w:rPr>
      </w:pPr>
      <w:r>
        <w:rPr>
          <w:rFonts w:hint="eastAsia" w:eastAsia="仿宋_GB2312"/>
          <w:sz w:val="24"/>
        </w:rPr>
        <w:t>4、本协议一式两份，甲乙双方各执一份。</w:t>
      </w:r>
    </w:p>
    <w:p>
      <w:pPr>
        <w:spacing w:line="312" w:lineRule="auto"/>
        <w:ind w:firstLine="480" w:firstLineChars="200"/>
        <w:rPr>
          <w:rFonts w:hint="eastAsia" w:eastAsia="仿宋_GB2312"/>
          <w:sz w:val="24"/>
        </w:rPr>
      </w:pPr>
    </w:p>
    <w:p>
      <w:pPr>
        <w:spacing w:line="312" w:lineRule="auto"/>
        <w:rPr>
          <w:rFonts w:hint="eastAsia" w:eastAsia="仿宋_GB2312"/>
          <w:sz w:val="24"/>
        </w:rPr>
      </w:pPr>
      <w:r>
        <w:rPr>
          <w:rFonts w:hint="eastAsia" w:eastAsia="仿宋_GB2312"/>
          <w:sz w:val="24"/>
        </w:rPr>
        <w:t>甲方盖章：                            乙方盖章：</w:t>
      </w:r>
    </w:p>
    <w:p>
      <w:pPr>
        <w:spacing w:line="312" w:lineRule="auto"/>
        <w:ind w:firstLine="360" w:firstLineChars="150"/>
        <w:rPr>
          <w:rFonts w:hint="eastAsia" w:eastAsia="仿宋_GB2312"/>
          <w:sz w:val="24"/>
        </w:rPr>
      </w:pPr>
      <w:r>
        <w:rPr>
          <w:rFonts w:eastAsia="仿宋_GB2312"/>
          <w:sz w:val="24"/>
        </w:rPr>
        <w:t> </w:t>
      </w:r>
    </w:p>
    <w:p>
      <w:pPr>
        <w:spacing w:line="312" w:lineRule="auto"/>
        <w:rPr>
          <w:rFonts w:eastAsia="仿宋_GB2312"/>
          <w:sz w:val="24"/>
        </w:rPr>
      </w:pPr>
      <w:r>
        <w:rPr>
          <w:rFonts w:hint="eastAsia" w:eastAsia="仿宋_GB2312"/>
          <w:sz w:val="24"/>
        </w:rPr>
        <w:t>代表签字：                            代表签字：</w:t>
      </w:r>
    </w:p>
    <w:p>
      <w:pPr>
        <w:spacing w:line="312" w:lineRule="auto"/>
        <w:ind w:firstLine="600" w:firstLineChars="250"/>
        <w:rPr>
          <w:rFonts w:hint="eastAsia" w:eastAsia="仿宋_GB2312"/>
          <w:sz w:val="24"/>
        </w:rPr>
      </w:pPr>
    </w:p>
    <w:p>
      <w:pPr>
        <w:spacing w:line="312" w:lineRule="auto"/>
        <w:rPr>
          <w:rFonts w:hint="eastAsia" w:eastAsia="仿宋_GB2312"/>
          <w:sz w:val="24"/>
        </w:rPr>
      </w:pPr>
      <w:r>
        <w:rPr>
          <w:rFonts w:hint="eastAsia" w:eastAsia="仿宋_GB2312"/>
          <w:sz w:val="24"/>
        </w:rPr>
        <w:t>年 月 日                              年 月 日</w:t>
      </w:r>
    </w:p>
    <w:p>
      <w:pPr>
        <w:pStyle w:val="8"/>
        <w:rPr>
          <w:rFonts w:hint="eastAsia" w:ascii="仿宋" w:hAnsi="仿宋" w:eastAsia="仿宋" w:cs="宋体"/>
          <w:b w:val="0"/>
          <w:bCs/>
          <w:i w:val="0"/>
          <w:caps w:val="0"/>
          <w:spacing w:val="0"/>
          <w:w w:val="100"/>
          <w:kern w:val="2"/>
          <w:sz w:val="28"/>
          <w:szCs w:val="28"/>
          <w:lang w:val="en-US" w:eastAsia="zh-CN" w:bidi="ar-SA"/>
        </w:rPr>
      </w:pPr>
    </w:p>
    <w:p>
      <w:pPr>
        <w:rPr>
          <w:rFonts w:hint="eastAsia"/>
          <w:lang w:val="en-US" w:eastAsia="zh-CN"/>
        </w:rPr>
      </w:pPr>
    </w:p>
    <w:p>
      <w:pPr>
        <w:pStyle w:val="7"/>
        <w:rPr>
          <w:rFonts w:hint="eastAsia" w:ascii="仿宋" w:hAnsi="仿宋" w:eastAsia="仿宋" w:cs="宋体"/>
          <w:b w:val="0"/>
          <w:bCs/>
          <w:i w:val="0"/>
          <w:caps w:val="0"/>
          <w:spacing w:val="0"/>
          <w:w w:val="100"/>
          <w:kern w:val="2"/>
          <w:sz w:val="28"/>
          <w:szCs w:val="28"/>
          <w:lang w:val="en-US" w:eastAsia="zh-CN" w:bidi="ar-SA"/>
        </w:rPr>
      </w:pPr>
    </w:p>
    <w:p>
      <w:pPr>
        <w:pStyle w:val="5"/>
        <w:numPr>
          <w:ilvl w:val="0"/>
          <w:numId w:val="2"/>
        </w:numPr>
        <w:snapToGrid w:val="0"/>
        <w:spacing w:before="0" w:beforeAutospacing="0" w:after="0" w:afterAutospacing="0" w:line="360" w:lineRule="auto"/>
        <w:ind w:leftChars="200" w:firstLine="1446" w:firstLineChars="400"/>
        <w:jc w:val="both"/>
        <w:textAlignment w:val="baseline"/>
        <w:rPr>
          <w:rFonts w:hint="eastAsia" w:ascii="Times New Roman" w:hAnsi="Times New Roman" w:eastAsia="宋体" w:cs="Times New Roman"/>
          <w:b/>
          <w:i w:val="0"/>
          <w:caps w:val="0"/>
          <w:spacing w:val="0"/>
          <w:w w:val="100"/>
          <w:kern w:val="2"/>
          <w:sz w:val="36"/>
          <w:szCs w:val="36"/>
          <w:lang w:val="en-US" w:eastAsia="zh-CN" w:bidi="ar-SA"/>
        </w:rPr>
      </w:pPr>
      <w:r>
        <w:rPr>
          <w:rFonts w:hint="eastAsia" w:ascii="Times New Roman" w:hAnsi="Times New Roman" w:eastAsia="宋体" w:cs="Times New Roman"/>
          <w:b/>
          <w:i w:val="0"/>
          <w:caps w:val="0"/>
          <w:spacing w:val="0"/>
          <w:w w:val="100"/>
          <w:kern w:val="2"/>
          <w:sz w:val="36"/>
          <w:szCs w:val="36"/>
          <w:lang w:val="en-US" w:eastAsia="zh-CN" w:bidi="ar-SA"/>
        </w:rPr>
        <w:t>采购需求及采购要求</w:t>
      </w:r>
    </w:p>
    <w:p>
      <w:pPr>
        <w:numPr>
          <w:ilvl w:val="0"/>
          <w:numId w:val="3"/>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pPr>
        <w:ind w:firstLine="2249" w:firstLineChars="800"/>
        <w:rPr>
          <w:rFonts w:hint="eastAsia"/>
          <w:lang w:val="en-US" w:eastAsia="zh-CN"/>
        </w:rPr>
      </w:pPr>
      <w:r>
        <w:rPr>
          <w:rFonts w:hint="eastAsia"/>
          <w:b/>
          <w:bCs/>
          <w:sz w:val="28"/>
          <w:szCs w:val="28"/>
          <w:lang w:eastAsia="zh-CN"/>
        </w:rPr>
        <w:t>检验项目产品报价清单</w:t>
      </w:r>
    </w:p>
    <w:tbl>
      <w:tblPr>
        <w:tblStyle w:val="20"/>
        <w:tblpPr w:leftFromText="180" w:rightFromText="180" w:vertAnchor="text" w:horzAnchor="page" w:tblpX="1016" w:tblpY="310"/>
        <w:tblOverlap w:val="never"/>
        <w:tblW w:w="9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1379"/>
        <w:gridCol w:w="1240"/>
        <w:gridCol w:w="850"/>
        <w:gridCol w:w="923"/>
        <w:gridCol w:w="1019"/>
        <w:gridCol w:w="940"/>
        <w:gridCol w:w="735"/>
        <w:gridCol w:w="91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5" w:hRule="exact"/>
        </w:trPr>
        <w:tc>
          <w:tcPr>
            <w:tcW w:w="504"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79"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项目名称</w:t>
            </w:r>
          </w:p>
        </w:tc>
        <w:tc>
          <w:tcPr>
            <w:tcW w:w="1240"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50"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3"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sz w:val="22"/>
                <w:szCs w:val="22"/>
                <w:u w:val="none"/>
                <w:lang w:eastAsia="zh-CN"/>
              </w:rPr>
              <w:t>单价（元）</w:t>
            </w:r>
          </w:p>
        </w:tc>
        <w:tc>
          <w:tcPr>
            <w:tcW w:w="1019" w:type="dxa"/>
            <w:tcBorders>
              <w:top w:val="single" w:color="000000" w:sz="8" w:space="0"/>
              <w:left w:val="nil"/>
              <w:bottom w:val="nil"/>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kern w:val="0"/>
                <w:sz w:val="22"/>
                <w:szCs w:val="22"/>
                <w:u w:val="none"/>
                <w:lang w:val="en-US" w:eastAsia="zh-CN" w:bidi="ar"/>
              </w:rPr>
              <w:t>生产厂家</w:t>
            </w:r>
          </w:p>
        </w:tc>
        <w:tc>
          <w:tcPr>
            <w:tcW w:w="9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核算每人份价格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方法学</w:t>
            </w:r>
          </w:p>
        </w:tc>
        <w:tc>
          <w:tcPr>
            <w:tcW w:w="918"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流水号</w:t>
            </w:r>
          </w:p>
        </w:tc>
        <w:tc>
          <w:tcPr>
            <w:tcW w:w="918"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网采限价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r>
              <w:rPr>
                <w:rFonts w:ascii="宋体" w:hAnsi="宋体" w:eastAsia="宋体" w:cs="宋体"/>
                <w:b w:val="0"/>
                <w:color w:val="000000"/>
                <w:sz w:val="22"/>
                <w:szCs w:val="22"/>
              </w:rPr>
              <w:t>尿碘</w:t>
            </w:r>
            <w:r>
              <w:rPr>
                <w:rFonts w:hint="eastAsia" w:ascii="宋体" w:hAnsi="宋体" w:cs="宋体"/>
                <w:b w:val="0"/>
                <w:color w:val="000000"/>
                <w:sz w:val="22"/>
                <w:szCs w:val="22"/>
                <w:lang w:eastAsia="zh-CN"/>
              </w:rPr>
              <w:t>检测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ascii="宋体" w:hAnsi="宋体" w:eastAsia="宋体" w:cs="宋体"/>
                <w:b w:val="0"/>
                <w:color w:val="000000"/>
                <w:sz w:val="22"/>
                <w:szCs w:val="22"/>
              </w:rPr>
              <w:t>血酮</w:t>
            </w:r>
            <w:r>
              <w:rPr>
                <w:rFonts w:hint="eastAsia" w:ascii="宋体" w:hAnsi="宋体" w:cs="宋体"/>
                <w:b w:val="0"/>
                <w:color w:val="000000"/>
                <w:sz w:val="22"/>
                <w:szCs w:val="22"/>
                <w:lang w:eastAsia="zh-CN"/>
              </w:rPr>
              <w:t>体快速测定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4" w:hRule="exact"/>
        </w:trPr>
        <w:tc>
          <w:tcPr>
            <w:tcW w:w="942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bCs/>
                <w:i w:val="0"/>
                <w:iCs w:val="0"/>
                <w:color w:val="FF0000"/>
                <w:sz w:val="22"/>
                <w:szCs w:val="22"/>
                <w:u w:val="none"/>
                <w:lang w:eastAsia="zh-CN"/>
              </w:rPr>
              <w:t>备注：</w:t>
            </w:r>
            <w:r>
              <w:rPr>
                <w:rFonts w:hint="eastAsia" w:ascii="宋体" w:hAnsi="宋体" w:cs="宋体"/>
                <w:b/>
                <w:bCs/>
                <w:i w:val="0"/>
                <w:iCs w:val="0"/>
                <w:color w:val="FF0000"/>
                <w:sz w:val="22"/>
                <w:szCs w:val="22"/>
                <w:u w:val="none"/>
                <w:lang w:val="en-US" w:eastAsia="zh-CN"/>
              </w:rPr>
              <w:t>1、所有检测项目需提供免费检测平台，合作期原则上为一年，若无其他特殊情况出现，合作时间顺延两年；2、每项检测项目根据所投品牌配备试剂分项报价，可分别报1-2项，每个检测项目单独评标；3、所有检测项目均需免费提供质控品和校准品；4、血酮体快速测定项目需免费对接上传至我院慢病管理系统。</w:t>
            </w:r>
          </w:p>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04"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379"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240"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923"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shd w:val="clear" w:color="auto" w:fill="auto"/>
          </w:tcPr>
          <w:p>
            <w:pPr>
              <w:jc w:val="both"/>
              <w:rPr>
                <w:rFonts w:hint="eastAsia" w:ascii="宋体" w:hAnsi="宋体" w:eastAsia="宋体" w:cs="宋体"/>
                <w:b/>
                <w:bCs/>
                <w:i w:val="0"/>
                <w:iCs w:val="0"/>
                <w:color w:val="000000"/>
                <w:sz w:val="22"/>
                <w:szCs w:val="22"/>
                <w:u w:val="none"/>
              </w:rPr>
            </w:pPr>
          </w:p>
        </w:tc>
        <w:tc>
          <w:tcPr>
            <w:tcW w:w="940" w:type="dxa"/>
            <w:shd w:val="clear" w:color="auto" w:fill="auto"/>
          </w:tcPr>
          <w:p>
            <w:pPr>
              <w:jc w:val="both"/>
              <w:rPr>
                <w:rFonts w:hint="eastAsia" w:ascii="宋体" w:hAnsi="宋体" w:eastAsia="宋体" w:cs="宋体"/>
                <w:b/>
                <w:bCs/>
                <w:i w:val="0"/>
                <w:iCs w:val="0"/>
                <w:color w:val="000000"/>
                <w:sz w:val="22"/>
                <w:szCs w:val="22"/>
                <w:u w:val="none"/>
              </w:rPr>
            </w:pPr>
          </w:p>
        </w:tc>
        <w:tc>
          <w:tcPr>
            <w:tcW w:w="735" w:type="dxa"/>
            <w:shd w:val="clear" w:color="auto" w:fill="auto"/>
          </w:tcPr>
          <w:p>
            <w:pPr>
              <w:jc w:val="both"/>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04"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379"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240"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923"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shd w:val="clear" w:color="auto" w:fill="auto"/>
          </w:tcPr>
          <w:p>
            <w:pPr>
              <w:jc w:val="both"/>
              <w:rPr>
                <w:rFonts w:hint="eastAsia" w:ascii="宋体" w:hAnsi="宋体" w:eastAsia="宋体" w:cs="宋体"/>
                <w:b/>
                <w:bCs/>
                <w:i w:val="0"/>
                <w:iCs w:val="0"/>
                <w:color w:val="000000"/>
                <w:sz w:val="22"/>
                <w:szCs w:val="22"/>
                <w:u w:val="none"/>
              </w:rPr>
            </w:pPr>
          </w:p>
        </w:tc>
        <w:tc>
          <w:tcPr>
            <w:tcW w:w="940" w:type="dxa"/>
            <w:shd w:val="clear" w:color="auto" w:fill="auto"/>
          </w:tcPr>
          <w:p>
            <w:pPr>
              <w:jc w:val="both"/>
              <w:rPr>
                <w:rFonts w:hint="eastAsia" w:ascii="宋体" w:hAnsi="宋体" w:eastAsia="宋体" w:cs="宋体"/>
                <w:b/>
                <w:bCs/>
                <w:i w:val="0"/>
                <w:iCs w:val="0"/>
                <w:color w:val="000000"/>
                <w:sz w:val="22"/>
                <w:szCs w:val="22"/>
                <w:u w:val="none"/>
              </w:rPr>
            </w:pPr>
          </w:p>
        </w:tc>
        <w:tc>
          <w:tcPr>
            <w:tcW w:w="735" w:type="dxa"/>
            <w:shd w:val="clear" w:color="auto" w:fill="auto"/>
          </w:tcPr>
          <w:p>
            <w:pPr>
              <w:jc w:val="both"/>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bl>
    <w:p>
      <w:pPr>
        <w:spacing w:line="360" w:lineRule="auto"/>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二、采购要求</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（一）配送商职责</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1、负责</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郎溪县中</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医院本次</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竞争性磋商</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检验试剂</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2、供货商做好</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检验试剂</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供应及售后服务；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3、负责与生产厂商的费用结算工作及结算周期内的必要垫资；</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4、负责保质期医</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有问题产品召回、更换工作；</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5、建立双方联络负责人员制；</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（二）配送方案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1、所有</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竞争性磋商</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内的医用耗材均由中标商按临床要求的时间配送。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2、配送企业不得选择性配送，必须按照</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竞争性磋商</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约定的产品名称、规格、型号、数量、价格、生产厂家、供货方式等供货，做到及时、准确，质量合格，服务周到。</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（三）商务要求</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1、投标单位包质量、包数量、包运输。</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2、按国家规定由中标人缴纳的各种税收已包含在投标项目内，由中标人向税务机关缴纳。</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（四）售后服务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1、有问题申报，中标的配送商须提供全天候的电话服务，并提供解决方案。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2、合同期内，与售后相关的所有费用由中标方负责。</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（五）验收标准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行业相关规定施行。</w:t>
      </w:r>
    </w:p>
    <w:p>
      <w:pPr>
        <w:numPr>
          <w:ilvl w:val="0"/>
          <w:numId w:val="4"/>
        </w:numPr>
        <w:spacing w:line="360" w:lineRule="auto"/>
        <w:ind w:leftChars="0"/>
        <w:outlineLvl w:val="0"/>
        <w:rPr>
          <w:rFonts w:hint="eastAsia" w:ascii="宋体" w:hAnsi="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评分标准及细则</w:t>
      </w:r>
      <w:r>
        <w:rPr>
          <w:rFonts w:hint="eastAsia" w:ascii="宋体" w:hAnsi="宋体" w:cs="宋体"/>
          <w:b/>
          <w:bCs/>
          <w:i w:val="0"/>
          <w:caps w:val="0"/>
          <w:spacing w:val="0"/>
          <w:w w:val="100"/>
          <w:sz w:val="24"/>
          <w:szCs w:val="24"/>
          <w:lang w:eastAsia="zh-CN"/>
        </w:rPr>
        <w:t>：</w:t>
      </w: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r>
        <w:rPr>
          <w:rFonts w:hint="eastAsia"/>
          <w:b/>
          <w:bCs/>
          <w:color w:val="FF0000"/>
          <w:sz w:val="32"/>
          <w:szCs w:val="32"/>
          <w:lang w:eastAsia="zh-CN"/>
        </w:rPr>
        <w:t>检验试剂竞争性磋商评分标准及细则</w:t>
      </w:r>
    </w:p>
    <w:tbl>
      <w:tblPr>
        <w:tblStyle w:val="20"/>
        <w:tblW w:w="10048" w:type="dxa"/>
        <w:jc w:val="center"/>
        <w:tblInd w:w="0" w:type="dxa"/>
        <w:tblLayout w:type="fixed"/>
        <w:tblCellMar>
          <w:top w:w="0" w:type="dxa"/>
          <w:left w:w="108" w:type="dxa"/>
          <w:bottom w:w="0" w:type="dxa"/>
          <w:right w:w="108" w:type="dxa"/>
        </w:tblCellMar>
      </w:tblPr>
      <w:tblGrid>
        <w:gridCol w:w="1259"/>
        <w:gridCol w:w="7860"/>
        <w:gridCol w:w="929"/>
      </w:tblGrid>
      <w:tr>
        <w:tblPrEx>
          <w:tblLayout w:type="fixed"/>
          <w:tblCellMar>
            <w:top w:w="0" w:type="dxa"/>
            <w:left w:w="108" w:type="dxa"/>
            <w:bottom w:w="0" w:type="dxa"/>
            <w:right w:w="108" w:type="dxa"/>
          </w:tblCellMar>
        </w:tblPrEx>
        <w:trPr>
          <w:trHeight w:val="500" w:hRule="atLeast"/>
          <w:jc w:val="center"/>
        </w:trPr>
        <w:tc>
          <w:tcPr>
            <w:tcW w:w="1259"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评分因素</w:t>
            </w:r>
          </w:p>
        </w:tc>
        <w:tc>
          <w:tcPr>
            <w:tcW w:w="7860" w:type="dxa"/>
            <w:tcBorders>
              <w:top w:val="single" w:color="auto" w:sz="8" w:space="0"/>
              <w:left w:val="nil"/>
              <w:bottom w:val="single" w:color="auto" w:sz="4" w:space="0"/>
              <w:right w:val="single" w:color="000000"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评分内容</w:t>
            </w:r>
          </w:p>
        </w:tc>
        <w:tc>
          <w:tcPr>
            <w:tcW w:w="929" w:type="dxa"/>
            <w:tcBorders>
              <w:top w:val="single" w:color="auto" w:sz="8" w:space="0"/>
              <w:left w:val="nil"/>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分值</w:t>
            </w:r>
          </w:p>
        </w:tc>
      </w:tr>
      <w:tr>
        <w:tblPrEx>
          <w:tblLayout w:type="fixed"/>
          <w:tblCellMar>
            <w:top w:w="0" w:type="dxa"/>
            <w:left w:w="108" w:type="dxa"/>
            <w:bottom w:w="0" w:type="dxa"/>
            <w:right w:w="108" w:type="dxa"/>
          </w:tblCellMar>
        </w:tblPrEx>
        <w:trPr>
          <w:trHeight w:val="1662" w:hRule="atLeast"/>
          <w:jc w:val="center"/>
        </w:trPr>
        <w:tc>
          <w:tcPr>
            <w:tcW w:w="1259" w:type="dxa"/>
            <w:tcBorders>
              <w:top w:val="single" w:color="auto" w:sz="4" w:space="0"/>
              <w:left w:val="single" w:color="auto" w:sz="4" w:space="0"/>
              <w:right w:val="single" w:color="auto" w:sz="4" w:space="0"/>
            </w:tcBorders>
            <w:vAlign w:val="center"/>
          </w:tcPr>
          <w:p>
            <w:pPr>
              <w:pStyle w:val="29"/>
              <w:adjustRightInd w:val="0"/>
              <w:snapToGrid w:val="0"/>
              <w:spacing w:line="360" w:lineRule="auto"/>
              <w:contextualSpacing/>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产品知名度</w:t>
            </w:r>
          </w:p>
          <w:p>
            <w:pPr>
              <w:pStyle w:val="29"/>
              <w:adjustRightInd w:val="0"/>
              <w:snapToGrid w:val="0"/>
              <w:spacing w:line="360" w:lineRule="auto"/>
              <w:contextualSpacing/>
              <w:jc w:val="center"/>
              <w:rPr>
                <w:rFonts w:ascii="宋体" w:hAnsi="宋体"/>
                <w:color w:val="FF0000"/>
                <w:kern w:val="0"/>
                <w:sz w:val="24"/>
              </w:rPr>
            </w:pPr>
            <w:r>
              <w:rPr>
                <w:rFonts w:hint="eastAsia" w:ascii="仿宋" w:hAnsi="仿宋" w:eastAsia="仿宋" w:cs="仿宋"/>
                <w:kern w:val="2"/>
                <w:sz w:val="21"/>
                <w:szCs w:val="21"/>
                <w:vertAlign w:val="baseline"/>
                <w:lang w:val="en-US" w:eastAsia="zh-CN" w:bidi="ar-SA"/>
              </w:rPr>
              <w:t>（10分）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由评审委员会进行对所投品牌的知名度，市场占有情况（用户清单）等分析比较、评议、综合打分：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（1）优得8-10分；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（2）良得5-7分；</w:t>
            </w:r>
          </w:p>
          <w:p>
            <w:pPr>
              <w:jc w:val="left"/>
              <w:rPr>
                <w:rFonts w:ascii="宋体" w:hAnsi="宋体"/>
                <w:color w:val="FF0000"/>
                <w:sz w:val="24"/>
              </w:rPr>
            </w:pPr>
            <w:r>
              <w:rPr>
                <w:rFonts w:hint="eastAsia" w:ascii="仿宋" w:hAnsi="仿宋" w:eastAsia="仿宋" w:cs="仿宋"/>
                <w:sz w:val="21"/>
                <w:szCs w:val="21"/>
                <w:vertAlign w:val="baseline"/>
                <w:lang w:val="en-US" w:eastAsia="zh-CN"/>
              </w:rPr>
              <w:t>（3）一般得0-4分。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宋体" w:hAnsi="宋体"/>
                <w:color w:val="FF0000"/>
                <w:kern w:val="0"/>
                <w:sz w:val="24"/>
              </w:rPr>
            </w:pPr>
            <w:r>
              <w:rPr>
                <w:rFonts w:hint="eastAsia" w:ascii="宋体" w:hAnsi="宋体"/>
                <w:color w:val="FF0000"/>
                <w:kern w:val="0"/>
                <w:sz w:val="24"/>
                <w:lang w:val="en-US" w:eastAsia="zh-CN"/>
              </w:rPr>
              <w:t>10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682"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产品质量</w:t>
            </w:r>
          </w:p>
          <w:p>
            <w:pPr>
              <w:jc w:val="center"/>
              <w:rPr>
                <w:rFonts w:hint="eastAsia" w:ascii="宋体" w:hAnsi="宋体"/>
                <w:color w:val="FF0000"/>
                <w:sz w:val="24"/>
              </w:rPr>
            </w:pPr>
            <w:r>
              <w:rPr>
                <w:rFonts w:hint="eastAsia" w:ascii="仿宋" w:hAnsi="仿宋" w:eastAsia="仿宋" w:cs="仿宋"/>
                <w:sz w:val="21"/>
                <w:szCs w:val="21"/>
                <w:vertAlign w:val="baseline"/>
                <w:lang w:val="en-US" w:eastAsia="zh-CN"/>
              </w:rPr>
              <w:t>（30分）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由评审委员会对所投品牌产品性能指标、检测方法学、产品档次等方面分析比较综合打分：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（1）优得21-30分；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（2）良得11-20分；</w:t>
            </w:r>
          </w:p>
          <w:p>
            <w:pPr>
              <w:jc w:val="left"/>
              <w:rPr>
                <w:rFonts w:hint="eastAsia" w:ascii="宋体" w:hAnsi="宋体"/>
                <w:color w:val="FF0000"/>
                <w:sz w:val="24"/>
              </w:rPr>
            </w:pPr>
            <w:r>
              <w:rPr>
                <w:rFonts w:hint="eastAsia" w:ascii="仿宋" w:hAnsi="仿宋" w:eastAsia="仿宋" w:cs="仿宋"/>
                <w:sz w:val="21"/>
                <w:szCs w:val="21"/>
                <w:vertAlign w:val="baseline"/>
                <w:lang w:val="en-US" w:eastAsia="zh-CN"/>
              </w:rPr>
              <w:t>（3）一般得0-10分。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30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474"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投标报价</w:t>
            </w:r>
          </w:p>
          <w:p>
            <w:pPr>
              <w:snapToGrid w:val="0"/>
              <w:jc w:val="center"/>
              <w:rPr>
                <w:rFonts w:hint="eastAsia" w:ascii="宋体" w:hAnsi="宋体"/>
                <w:color w:val="FF0000"/>
                <w:sz w:val="24"/>
              </w:rPr>
            </w:pPr>
            <w:r>
              <w:rPr>
                <w:rFonts w:hint="eastAsia" w:ascii="宋体" w:hAnsi="宋体"/>
                <w:color w:val="FF0000"/>
                <w:kern w:val="0"/>
                <w:sz w:val="24"/>
              </w:rPr>
              <w:t>（</w:t>
            </w:r>
            <w:r>
              <w:rPr>
                <w:rFonts w:hint="eastAsia" w:ascii="宋体" w:hAnsi="宋体"/>
                <w:color w:val="FF0000"/>
                <w:kern w:val="0"/>
                <w:sz w:val="24"/>
                <w:lang w:val="en-US" w:eastAsia="zh-CN"/>
              </w:rPr>
              <w:t>6</w:t>
            </w:r>
            <w:r>
              <w:rPr>
                <w:rFonts w:hint="eastAsia" w:ascii="宋体" w:hAnsi="宋体"/>
                <w:color w:val="FF0000"/>
                <w:kern w:val="0"/>
                <w:sz w:val="24"/>
              </w:rPr>
              <w:t>0分）</w:t>
            </w:r>
          </w:p>
        </w:tc>
        <w:tc>
          <w:tcPr>
            <w:tcW w:w="786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kern w:val="2"/>
                <w:sz w:val="24"/>
                <w:szCs w:val="24"/>
                <w:lang w:val="en-US" w:eastAsia="zh-CN"/>
              </w:rPr>
              <w:t>所投报价总价最低者为满分60分，其他为：最低报价总价/报价总价*60</w:t>
            </w:r>
          </w:p>
        </w:tc>
        <w:tc>
          <w:tcPr>
            <w:tcW w:w="9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60</w:t>
            </w:r>
            <w:r>
              <w:rPr>
                <w:rFonts w:hint="eastAsia" w:ascii="宋体" w:hAnsi="宋体"/>
                <w:color w:val="FF0000"/>
                <w:kern w:val="0"/>
                <w:sz w:val="24"/>
              </w:rPr>
              <w:t>分</w:t>
            </w:r>
          </w:p>
          <w:p>
            <w:pPr>
              <w:widowControl/>
              <w:adjustRightInd w:val="0"/>
              <w:snapToGrid w:val="0"/>
              <w:spacing w:line="320" w:lineRule="exact"/>
              <w:jc w:val="center"/>
              <w:rPr>
                <w:rFonts w:hint="eastAsia" w:ascii="宋体" w:hAnsi="宋体"/>
                <w:color w:val="FF0000"/>
                <w:kern w:val="0"/>
                <w:sz w:val="24"/>
              </w:rPr>
            </w:pPr>
          </w:p>
        </w:tc>
      </w:tr>
    </w:tbl>
    <w:p>
      <w:pPr>
        <w:spacing w:line="240" w:lineRule="auto"/>
        <w:rPr>
          <w:rFonts w:hint="eastAsia" w:ascii="宋体" w:hAnsi="宋体"/>
          <w:color w:val="FF0000"/>
          <w:sz w:val="22"/>
          <w:szCs w:val="22"/>
        </w:rPr>
      </w:pPr>
      <w:r>
        <w:rPr>
          <w:b/>
          <w:color w:val="FF0000"/>
          <w:sz w:val="22"/>
          <w:szCs w:val="22"/>
        </w:rPr>
        <w:t>注：各投标人的技术得分取所有评委评分的平均值（小数点后保留一位，第二位四舍五入）。</w:t>
      </w:r>
    </w:p>
    <w:p>
      <w:pPr>
        <w:spacing w:line="240" w:lineRule="auto"/>
        <w:rPr>
          <w:rFonts w:hint="eastAsia" w:ascii="宋体" w:hAnsi="宋体"/>
          <w:b/>
          <w:bCs/>
          <w:color w:val="FF0000"/>
          <w:sz w:val="22"/>
          <w:szCs w:val="22"/>
        </w:rPr>
      </w:pPr>
      <w:r>
        <w:rPr>
          <w:rFonts w:hint="eastAsia" w:ascii="宋体" w:hAnsi="宋体"/>
          <w:b/>
          <w:bCs/>
          <w:color w:val="FF0000"/>
          <w:sz w:val="22"/>
          <w:szCs w:val="22"/>
        </w:rPr>
        <w:t>1、投标文件中提供的证明材料（文字、图片）不完整、模糊不清、不准确，造成评标委员会的误评、错评及不利的评审后果由投标人自行承担。</w:t>
      </w:r>
    </w:p>
    <w:p>
      <w:pPr>
        <w:spacing w:line="240" w:lineRule="auto"/>
        <w:rPr>
          <w:rFonts w:hint="eastAsia" w:ascii="宋体" w:hAnsi="宋体"/>
          <w:color w:val="FF0000"/>
          <w:sz w:val="22"/>
          <w:szCs w:val="22"/>
        </w:rPr>
      </w:pPr>
      <w:r>
        <w:rPr>
          <w:rFonts w:hint="eastAsia" w:ascii="宋体" w:hAnsi="宋体"/>
          <w:b/>
          <w:bCs/>
          <w:color w:val="FF0000"/>
          <w:sz w:val="22"/>
          <w:szCs w:val="22"/>
        </w:rPr>
        <w:t>2、投标文件中提供的证明材料（文字、图片）须保证真实有效，如发现与事实不符，</w:t>
      </w:r>
      <w:r>
        <w:rPr>
          <w:rFonts w:hint="eastAsia" w:ascii="宋体" w:hAnsi="宋体"/>
          <w:b/>
          <w:bCs/>
          <w:color w:val="FF0000"/>
          <w:sz w:val="22"/>
          <w:szCs w:val="22"/>
          <w:lang w:eastAsia="zh-CN"/>
        </w:rPr>
        <w:t>竞争性磋商</w:t>
      </w:r>
      <w:r>
        <w:rPr>
          <w:rFonts w:hint="eastAsia" w:ascii="宋体" w:hAnsi="宋体"/>
          <w:b/>
          <w:bCs/>
          <w:color w:val="FF0000"/>
          <w:sz w:val="22"/>
          <w:szCs w:val="22"/>
        </w:rPr>
        <w:t>人有权取消中标人资格，且保证金不予退还。</w:t>
      </w:r>
    </w:p>
    <w:p>
      <w:pPr>
        <w:spacing w:line="240" w:lineRule="auto"/>
        <w:rPr>
          <w:rFonts w:hint="eastAsia" w:ascii="宋体" w:hAnsi="宋体"/>
          <w:b/>
          <w:bCs/>
          <w:color w:val="FF0000"/>
          <w:sz w:val="22"/>
          <w:szCs w:val="22"/>
        </w:rPr>
      </w:pPr>
      <w:r>
        <w:rPr>
          <w:rFonts w:hint="eastAsia" w:ascii="宋体" w:hAnsi="宋体"/>
          <w:b/>
          <w:bCs/>
          <w:color w:val="FF0000"/>
          <w:sz w:val="22"/>
          <w:szCs w:val="22"/>
        </w:rPr>
        <w:t>3、在评审过程中，当评委会发现投标人的报价或者某些分项报价明显不合理或者低于各类成本，有可能影响商品质量和不能诚信履约的，可以要求投标人按照“投标人须知前附表”要求现场提供材料予以解释说明；如果投标人没有提供或者提供的材料无法证明其投标报价不低于投标产品的各类成本，评委会可以认定该投标报价为无效报价。说明：投标报价无效的，不得推荐为中标候选人。</w:t>
      </w:r>
    </w:p>
    <w:p>
      <w:pPr>
        <w:pStyle w:val="2"/>
        <w:rPr>
          <w:rFonts w:hint="eastAsia" w:ascii="仿宋" w:hAnsi="仿宋" w:eastAsia="仿宋" w:cs="仿宋"/>
          <w:b/>
          <w:bCs/>
          <w:color w:val="FF0000"/>
          <w:sz w:val="21"/>
          <w:szCs w:val="21"/>
          <w:vertAlign w:val="baseline"/>
          <w:lang w:val="en-US" w:eastAsia="zh-CN"/>
        </w:rPr>
      </w:pPr>
      <w:r>
        <w:rPr>
          <w:rFonts w:hint="eastAsia" w:ascii="宋体" w:hAnsi="宋体"/>
          <w:b/>
          <w:bCs/>
          <w:color w:val="FF0000"/>
          <w:sz w:val="22"/>
          <w:szCs w:val="22"/>
          <w:lang w:val="en-US" w:eastAsia="zh-CN"/>
        </w:rPr>
        <w:t>4、</w:t>
      </w:r>
      <w:r>
        <w:rPr>
          <w:rFonts w:hint="eastAsia" w:ascii="仿宋" w:hAnsi="仿宋" w:eastAsia="仿宋" w:cs="仿宋"/>
          <w:b/>
          <w:bCs/>
          <w:color w:val="FF0000"/>
          <w:sz w:val="21"/>
          <w:szCs w:val="21"/>
          <w:vertAlign w:val="baseline"/>
          <w:lang w:val="en-US" w:eastAsia="zh-CN"/>
        </w:rPr>
        <w:t>投标需提供：</w:t>
      </w:r>
    </w:p>
    <w:p>
      <w:pPr>
        <w:pStyle w:val="2"/>
        <w:rPr>
          <w:rFonts w:hint="eastAsia" w:ascii="仿宋" w:hAnsi="仿宋" w:eastAsia="仿宋" w:cs="仿宋"/>
          <w:b/>
          <w:bCs/>
          <w:color w:val="FF0000"/>
          <w:sz w:val="21"/>
          <w:szCs w:val="21"/>
          <w:vertAlign w:val="baseline"/>
          <w:lang w:val="en-US" w:eastAsia="zh-CN"/>
        </w:rPr>
      </w:pPr>
      <w:r>
        <w:rPr>
          <w:rFonts w:hint="eastAsia" w:ascii="仿宋" w:hAnsi="仿宋" w:eastAsia="仿宋" w:cs="仿宋"/>
          <w:b/>
          <w:bCs/>
          <w:color w:val="FF0000"/>
          <w:sz w:val="21"/>
          <w:szCs w:val="21"/>
          <w:vertAlign w:val="baseline"/>
          <w:lang w:val="en-US" w:eastAsia="zh-CN"/>
        </w:rPr>
        <w:t>1）均摊每人份价格（试剂分类价格、规格及使用人次）</w:t>
      </w:r>
    </w:p>
    <w:p>
      <w:pPr>
        <w:pStyle w:val="2"/>
        <w:rPr>
          <w:rFonts w:hint="eastAsia" w:ascii="仿宋" w:hAnsi="仿宋" w:eastAsia="仿宋" w:cs="仿宋"/>
          <w:b/>
          <w:bCs/>
          <w:color w:val="FF0000"/>
          <w:sz w:val="21"/>
          <w:szCs w:val="21"/>
          <w:vertAlign w:val="baseline"/>
          <w:lang w:val="en-US" w:eastAsia="zh-CN"/>
        </w:rPr>
      </w:pPr>
      <w:r>
        <w:rPr>
          <w:rFonts w:hint="eastAsia" w:ascii="仿宋" w:hAnsi="仿宋" w:eastAsia="仿宋" w:cs="仿宋"/>
          <w:b/>
          <w:bCs/>
          <w:color w:val="FF0000"/>
          <w:sz w:val="21"/>
          <w:szCs w:val="21"/>
          <w:vertAlign w:val="baseline"/>
          <w:lang w:val="en-US" w:eastAsia="zh-CN"/>
        </w:rPr>
        <w:t>2）均需免费提供质控品和校准品</w:t>
      </w:r>
    </w:p>
    <w:p>
      <w:pPr>
        <w:pStyle w:val="2"/>
        <w:rPr>
          <w:rFonts w:hint="eastAsia" w:eastAsia="宋体"/>
          <w:b/>
          <w:bCs/>
          <w:color w:val="FF0000"/>
          <w:lang w:val="en-US" w:eastAsia="zh-CN"/>
        </w:rPr>
      </w:pPr>
      <w:r>
        <w:rPr>
          <w:rFonts w:hint="eastAsia" w:ascii="仿宋" w:hAnsi="仿宋" w:eastAsia="仿宋" w:cs="仿宋"/>
          <w:b/>
          <w:bCs/>
          <w:color w:val="FF0000"/>
          <w:sz w:val="21"/>
          <w:szCs w:val="21"/>
          <w:vertAlign w:val="baseline"/>
          <w:lang w:val="en-US" w:eastAsia="zh-CN"/>
        </w:rPr>
        <w:t>3）、产品介绍技术资料</w:t>
      </w:r>
    </w:p>
    <w:p>
      <w:pPr>
        <w:pStyle w:val="13"/>
        <w:ind w:left="0" w:leftChars="0" w:firstLine="0" w:firstLineChars="0"/>
        <w:rPr>
          <w:rFonts w:hint="eastAsia"/>
          <w:color w:val="FF0000"/>
          <w:lang w:val="en-US" w:eastAsia="zh-CN"/>
        </w:rPr>
      </w:pPr>
    </w:p>
    <w:p>
      <w:pPr>
        <w:snapToGrid w:val="0"/>
        <w:spacing w:before="0" w:beforeAutospacing="0" w:after="0" w:afterAutospacing="0" w:line="360" w:lineRule="auto"/>
        <w:jc w:val="both"/>
        <w:textAlignment w:val="baseline"/>
        <w:rPr>
          <w:rFonts w:hint="eastAsia" w:ascii="宋体" w:hAnsi="宋体" w:eastAsia="宋体" w:cs="宋体"/>
          <w:b/>
          <w:bCs/>
          <w:i w:val="0"/>
          <w:caps w:val="0"/>
          <w:color w:val="FF0000"/>
          <w:spacing w:val="0"/>
          <w:w w:val="100"/>
          <w:sz w:val="24"/>
          <w:szCs w:val="24"/>
        </w:rPr>
      </w:pPr>
      <w:r>
        <w:rPr>
          <w:rFonts w:hint="eastAsia" w:ascii="宋体" w:hAnsi="宋体" w:eastAsia="宋体" w:cs="宋体"/>
          <w:b/>
          <w:bCs/>
          <w:i w:val="0"/>
          <w:caps w:val="0"/>
          <w:color w:val="FF0000"/>
          <w:spacing w:val="0"/>
          <w:w w:val="100"/>
          <w:sz w:val="24"/>
          <w:szCs w:val="24"/>
        </w:rPr>
        <w:t>以上内容为必须满足，否则其投标无效。</w:t>
      </w:r>
    </w:p>
    <w:p>
      <w:pPr>
        <w:numPr>
          <w:ilvl w:val="0"/>
          <w:numId w:val="0"/>
        </w:numPr>
        <w:spacing w:line="360" w:lineRule="auto"/>
        <w:rPr>
          <w:rFonts w:hint="eastAsia" w:ascii="Times New Roman" w:hAnsi="Times New Roman" w:eastAsia="宋体" w:cs="Times New Roman"/>
          <w:b/>
          <w:kern w:val="2"/>
          <w:sz w:val="32"/>
          <w:szCs w:val="32"/>
          <w:lang w:val="en-US" w:eastAsia="zh-CN" w:bidi="ar-SA"/>
        </w:rPr>
      </w:pPr>
    </w:p>
    <w:p>
      <w:pPr>
        <w:pStyle w:val="7"/>
        <w:rPr>
          <w:rFonts w:hint="eastAsia"/>
          <w:lang w:val="en-US" w:eastAsia="zh-CN"/>
        </w:rPr>
      </w:pPr>
    </w:p>
    <w:p>
      <w:pPr>
        <w:numPr>
          <w:ilvl w:val="0"/>
          <w:numId w:val="0"/>
        </w:num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kern w:val="2"/>
          <w:sz w:val="32"/>
          <w:szCs w:val="32"/>
          <w:lang w:val="en-US" w:eastAsia="zh-CN" w:bidi="ar-SA"/>
        </w:rPr>
        <w:t>附件：响应文件格式（包括不限于以下内容</w:t>
      </w:r>
      <w:r>
        <w:rPr>
          <w:rFonts w:hint="eastAsia" w:ascii="宋体" w:hAnsi="宋体" w:eastAsia="宋体" w:cs="宋体"/>
          <w:sz w:val="24"/>
          <w:szCs w:val="24"/>
          <w:lang w:val="en-US" w:eastAsia="zh-CN"/>
        </w:rPr>
        <w:t>）</w:t>
      </w:r>
    </w:p>
    <w:p>
      <w:pPr>
        <w:snapToGrid w:val="0"/>
        <w:spacing w:before="0" w:beforeAutospacing="0" w:after="0" w:afterAutospacing="0" w:line="360" w:lineRule="auto"/>
        <w:jc w:val="both"/>
        <w:textAlignment w:val="baseline"/>
        <w:rPr>
          <w:rFonts w:hint="eastAsia"/>
        </w:rPr>
      </w:pPr>
    </w:p>
    <w:p>
      <w:pPr>
        <w:snapToGrid w:val="0"/>
        <w:spacing w:line="360" w:lineRule="auto"/>
        <w:ind w:firstLine="3534" w:firstLineChars="1100"/>
        <w:textAlignment w:val="baseline"/>
        <w:rPr>
          <w:rFonts w:hint="eastAsia" w:ascii="宋体" w:hAnsi="宋体" w:eastAsia="宋体" w:cs="宋体"/>
          <w:b/>
          <w:bCs w:val="0"/>
          <w:sz w:val="32"/>
          <w:szCs w:val="32"/>
        </w:rPr>
      </w:pPr>
      <w:r>
        <w:rPr>
          <w:rFonts w:hint="eastAsia" w:ascii="宋体" w:hAnsi="宋体" w:eastAsia="宋体" w:cs="宋体"/>
          <w:b/>
          <w:bCs w:val="0"/>
          <w:sz w:val="32"/>
          <w:szCs w:val="32"/>
        </w:rPr>
        <w:t>投标函</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致：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根据贵方（采购人的单位名称）采购（货物名称）</w:t>
      </w:r>
      <w:r>
        <w:rPr>
          <w:rFonts w:hint="eastAsia" w:ascii="宋体" w:hAnsi="宋体" w:cs="宋体"/>
          <w:bCs/>
          <w:sz w:val="24"/>
          <w:szCs w:val="24"/>
          <w:lang w:eastAsia="zh-CN"/>
        </w:rPr>
        <w:t>竞争性磋商</w:t>
      </w:r>
      <w:r>
        <w:rPr>
          <w:rFonts w:hint="eastAsia" w:ascii="宋体" w:hAnsi="宋体" w:eastAsia="宋体" w:cs="宋体"/>
          <w:bCs/>
          <w:sz w:val="24"/>
          <w:szCs w:val="24"/>
        </w:rPr>
        <w:t>文件（</w:t>
      </w:r>
      <w:r>
        <w:rPr>
          <w:rFonts w:hint="eastAsia" w:ascii="宋体" w:hAnsi="宋体" w:cs="宋体"/>
          <w:bCs/>
          <w:sz w:val="24"/>
          <w:szCs w:val="24"/>
          <w:lang w:eastAsia="zh-CN"/>
        </w:rPr>
        <w:t>竞争性磋商</w:t>
      </w:r>
      <w:r>
        <w:rPr>
          <w:rFonts w:hint="eastAsia" w:ascii="宋体" w:hAnsi="宋体" w:eastAsia="宋体" w:cs="宋体"/>
          <w:bCs/>
          <w:sz w:val="24"/>
          <w:szCs w:val="24"/>
        </w:rPr>
        <w:t>编号：               ），我方正式授权下述签字人           （姓名和职务）代表                的单位名称），提交投标文件正本   份，副本   份，据此，签字代表宣布同意如下：</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（1）按照</w:t>
      </w:r>
      <w:r>
        <w:rPr>
          <w:rFonts w:hint="eastAsia" w:ascii="宋体" w:hAnsi="宋体" w:cs="宋体"/>
          <w:bCs/>
          <w:sz w:val="24"/>
          <w:szCs w:val="24"/>
          <w:lang w:eastAsia="zh-CN"/>
        </w:rPr>
        <w:t>竞争性磋商</w:t>
      </w:r>
      <w:r>
        <w:rPr>
          <w:rFonts w:hint="eastAsia" w:ascii="宋体" w:hAnsi="宋体" w:eastAsia="宋体" w:cs="宋体"/>
          <w:bCs/>
          <w:sz w:val="24"/>
          <w:szCs w:val="24"/>
        </w:rPr>
        <w:t>文件所规定的内容我方投标货物（服务）的总报价为(有分项报价的按照采购需求要求格式进行报价）：</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（小写）            （大写）                   元人民币。</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（2）我们承担根据投标文件的规定，完成合同规定的责任和义务。</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（3）我们已详细审核并理解了全部投标文件，包括投标文件的补遗文件（如有时）、参考资料及有关附件，我们知道必须放弃提出含糊不清或误解的问题的权利。</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（4）我们同意在投标文件规定的开标日期起遵循本投标文件，在规定的</w:t>
      </w:r>
      <w:r>
        <w:rPr>
          <w:rFonts w:hint="eastAsia" w:ascii="宋体" w:hAnsi="宋体" w:cs="宋体"/>
          <w:bCs/>
          <w:sz w:val="24"/>
          <w:szCs w:val="24"/>
          <w:lang w:eastAsia="zh-CN"/>
        </w:rPr>
        <w:t>竞争性磋商</w:t>
      </w:r>
      <w:r>
        <w:rPr>
          <w:rFonts w:hint="eastAsia" w:ascii="宋体" w:hAnsi="宋体" w:eastAsia="宋体" w:cs="宋体"/>
          <w:bCs/>
          <w:sz w:val="24"/>
          <w:szCs w:val="24"/>
        </w:rPr>
        <w:t>有效期（本投标自开标之日起    天有效）满之前均具有约束力，并有可能中标。</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（5）同意向贵方提供贵方可能要求的与本次</w:t>
      </w:r>
      <w:r>
        <w:rPr>
          <w:rFonts w:hint="eastAsia" w:ascii="宋体" w:hAnsi="宋体" w:cs="宋体"/>
          <w:bCs/>
          <w:sz w:val="24"/>
          <w:szCs w:val="24"/>
          <w:lang w:eastAsia="zh-CN"/>
        </w:rPr>
        <w:t>竞争性磋商</w:t>
      </w:r>
      <w:r>
        <w:rPr>
          <w:rFonts w:hint="eastAsia" w:ascii="宋体" w:hAnsi="宋体" w:eastAsia="宋体" w:cs="宋体"/>
          <w:bCs/>
          <w:sz w:val="24"/>
          <w:szCs w:val="24"/>
        </w:rPr>
        <w:t>有关任何证据或资料。</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名称：                    （公章）</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法人代表或授权代表：                    （签字）</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与本</w:t>
      </w:r>
      <w:r>
        <w:rPr>
          <w:rFonts w:hint="eastAsia" w:ascii="宋体" w:hAnsi="宋体" w:cs="宋体"/>
          <w:bCs/>
          <w:sz w:val="24"/>
          <w:szCs w:val="24"/>
          <w:lang w:eastAsia="zh-CN"/>
        </w:rPr>
        <w:t>竞争性磋商</w:t>
      </w:r>
      <w:r>
        <w:rPr>
          <w:rFonts w:hint="eastAsia" w:ascii="宋体" w:hAnsi="宋体" w:eastAsia="宋体" w:cs="宋体"/>
          <w:bCs/>
          <w:sz w:val="24"/>
          <w:szCs w:val="24"/>
        </w:rPr>
        <w:t>有关的正式通讯地址为：</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邮政编码：                      开户银行：</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电话：                          帐号：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年    月    日   </w:t>
      </w:r>
    </w:p>
    <w:p>
      <w:pPr>
        <w:tabs>
          <w:tab w:val="left" w:pos="285"/>
        </w:tabs>
        <w:snapToGrid w:val="0"/>
        <w:spacing w:before="0" w:beforeAutospacing="0" w:after="0" w:afterAutospacing="0" w:line="360" w:lineRule="auto"/>
        <w:jc w:val="both"/>
        <w:textAlignment w:val="baseline"/>
        <w:rPr>
          <w:rFonts w:ascii="仿宋" w:hAnsi="仿宋" w:eastAsia="仿宋" w:cs="宋体"/>
          <w:bCs/>
          <w:kern w:val="2"/>
          <w:sz w:val="28"/>
          <w:szCs w:val="28"/>
        </w:rPr>
      </w:pPr>
      <w:r>
        <w:rPr>
          <w:rFonts w:hint="eastAsia" w:ascii="仿宋" w:hAnsi="仿宋" w:eastAsia="仿宋" w:cs="宋体"/>
          <w:bCs/>
          <w:sz w:val="28"/>
          <w:szCs w:val="28"/>
        </w:rPr>
        <w:br w:type="page"/>
      </w:r>
    </w:p>
    <w:p>
      <w:pPr>
        <w:tabs>
          <w:tab w:val="left" w:pos="285"/>
        </w:tabs>
        <w:snapToGrid w:val="0"/>
        <w:spacing w:before="0" w:beforeAutospacing="0" w:after="0" w:afterAutospacing="0" w:line="360" w:lineRule="auto"/>
        <w:ind w:firstLine="2100" w:firstLineChars="700"/>
        <w:jc w:val="both"/>
        <w:textAlignment w:val="baseline"/>
        <w:rPr>
          <w:rFonts w:hint="eastAsia" w:asciiTheme="majorEastAsia" w:hAnsiTheme="majorEastAsia" w:eastAsiaTheme="majorEastAsia" w:cstheme="majorEastAsia"/>
          <w:b/>
          <w:bCs w:val="0"/>
          <w:kern w:val="2"/>
          <w:sz w:val="28"/>
          <w:szCs w:val="28"/>
          <w:lang w:val="en-US" w:eastAsia="zh-CN" w:bidi="ar-SA"/>
        </w:rPr>
      </w:pPr>
      <w:r>
        <w:rPr>
          <w:rFonts w:hint="eastAsia" w:ascii="宋体" w:hAnsi="宋体" w:eastAsia="宋体" w:cs="宋体"/>
          <w:b w:val="0"/>
          <w:bCs/>
          <w:i w:val="0"/>
          <w:caps w:val="0"/>
          <w:spacing w:val="0"/>
          <w:w w:val="100"/>
          <w:kern w:val="2"/>
          <w:sz w:val="30"/>
          <w:szCs w:val="30"/>
          <w:lang w:val="en-US" w:eastAsia="zh-CN" w:bidi="ar-SA"/>
        </w:rPr>
        <w:t xml:space="preserve"> </w:t>
      </w:r>
      <w:r>
        <w:rPr>
          <w:rFonts w:hint="eastAsia" w:ascii="宋体" w:hAnsi="宋体" w:eastAsia="宋体" w:cs="宋体"/>
          <w:b/>
          <w:bCs w:val="0"/>
          <w:i w:val="0"/>
          <w:caps w:val="0"/>
          <w:spacing w:val="0"/>
          <w:w w:val="100"/>
          <w:kern w:val="2"/>
          <w:sz w:val="30"/>
          <w:szCs w:val="30"/>
          <w:lang w:val="en-US" w:eastAsia="zh-CN" w:bidi="ar-SA"/>
        </w:rPr>
        <w:t>投标一览表</w:t>
      </w:r>
      <w:r>
        <w:rPr>
          <w:rFonts w:hint="eastAsia" w:ascii="宋体" w:hAnsi="宋体" w:cs="宋体"/>
          <w:b/>
          <w:bCs w:val="0"/>
          <w:i w:val="0"/>
          <w:caps w:val="0"/>
          <w:spacing w:val="0"/>
          <w:w w:val="100"/>
          <w:kern w:val="2"/>
          <w:sz w:val="30"/>
          <w:szCs w:val="30"/>
          <w:lang w:val="en-US" w:eastAsia="zh-CN" w:bidi="ar-SA"/>
        </w:rPr>
        <w:t>(</w:t>
      </w:r>
      <w:r>
        <w:rPr>
          <w:rFonts w:hint="eastAsia" w:ascii="宋体" w:hAnsi="宋体" w:eastAsia="宋体" w:cs="宋体"/>
          <w:b/>
          <w:bCs w:val="0"/>
          <w:i w:val="0"/>
          <w:caps w:val="0"/>
          <w:spacing w:val="0"/>
          <w:w w:val="100"/>
          <w:kern w:val="2"/>
          <w:sz w:val="30"/>
          <w:szCs w:val="30"/>
          <w:lang w:val="en-US" w:eastAsia="zh-CN" w:bidi="ar-SA"/>
        </w:rPr>
        <w:t>格式自拟）</w:t>
      </w:r>
    </w:p>
    <w:p>
      <w:pPr>
        <w:tabs>
          <w:tab w:val="left" w:pos="285"/>
        </w:tabs>
        <w:spacing w:line="360" w:lineRule="auto"/>
        <w:jc w:val="both"/>
        <w:rPr>
          <w:rFonts w:hint="eastAsia" w:asciiTheme="majorEastAsia" w:hAnsiTheme="majorEastAsia" w:eastAsiaTheme="majorEastAsia" w:cstheme="majorEastAsia"/>
          <w:b/>
          <w:bCs w:val="0"/>
          <w:kern w:val="2"/>
          <w:sz w:val="28"/>
          <w:szCs w:val="28"/>
          <w:lang w:val="en-US" w:eastAsia="zh-CN" w:bidi="ar-SA"/>
        </w:rPr>
      </w:pPr>
    </w:p>
    <w:p>
      <w:pPr>
        <w:tabs>
          <w:tab w:val="left" w:pos="285"/>
        </w:tabs>
        <w:spacing w:line="360" w:lineRule="auto"/>
        <w:ind w:firstLine="3373" w:firstLineChars="1200"/>
        <w:jc w:val="both"/>
        <w:rPr>
          <w:rFonts w:hAnsi="宋体"/>
          <w:sz w:val="24"/>
        </w:rPr>
      </w:pPr>
      <w:r>
        <w:rPr>
          <w:rFonts w:hint="eastAsia" w:asciiTheme="majorEastAsia" w:hAnsiTheme="majorEastAsia" w:eastAsiaTheme="majorEastAsia" w:cstheme="majorEastAsia"/>
          <w:b/>
          <w:bCs w:val="0"/>
          <w:kern w:val="2"/>
          <w:sz w:val="28"/>
          <w:szCs w:val="28"/>
          <w:lang w:val="en-US" w:eastAsia="zh-CN" w:bidi="ar-SA"/>
        </w:rPr>
        <w:t>采购需求响应表</w:t>
      </w:r>
    </w:p>
    <w:p>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项目名称：  </w:t>
      </w:r>
      <w:r>
        <w:rPr>
          <w:rFonts w:hint="eastAsia" w:ascii="宋体" w:hAnsi="宋体" w:eastAsia="宋体" w:cs="宋体"/>
          <w:sz w:val="24"/>
          <w:szCs w:val="24"/>
        </w:rPr>
        <w:t xml:space="preserve">                                  </w:t>
      </w:r>
      <w:r>
        <w:rPr>
          <w:rFonts w:hint="eastAsia" w:ascii="宋体" w:hAnsi="宋体" w:eastAsia="宋体" w:cs="宋体"/>
          <w:bCs/>
          <w:sz w:val="28"/>
          <w:szCs w:val="28"/>
        </w:rPr>
        <w:t xml:space="preserve"> 编号：</w:t>
      </w:r>
    </w:p>
    <w:tbl>
      <w:tblPr>
        <w:tblStyle w:val="20"/>
        <w:tblpPr w:leftFromText="180" w:rightFromText="180" w:vertAnchor="text" w:horzAnchor="page" w:tblpX="1510" w:tblpY="1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2415"/>
        <w:gridCol w:w="2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b/>
                <w:bCs/>
                <w:sz w:val="22"/>
                <w:szCs w:val="22"/>
              </w:rPr>
            </w:pPr>
            <w:r>
              <w:rPr>
                <w:rFonts w:hint="eastAsia" w:hAnsi="宋体"/>
                <w:b/>
                <w:bCs/>
                <w:sz w:val="22"/>
                <w:szCs w:val="22"/>
              </w:rPr>
              <w:t>页</w:t>
            </w:r>
            <w:r>
              <w:rPr>
                <w:rFonts w:hAnsi="宋体"/>
                <w:b/>
                <w:bCs/>
                <w:sz w:val="22"/>
                <w:szCs w:val="22"/>
              </w:rPr>
              <w:t>号</w:t>
            </w:r>
          </w:p>
        </w:tc>
        <w:tc>
          <w:tcPr>
            <w:tcW w:w="2235" w:type="dxa"/>
          </w:tcPr>
          <w:p>
            <w:pPr>
              <w:spacing w:before="120" w:beforeLines="50" w:line="360" w:lineRule="auto"/>
              <w:rPr>
                <w:b/>
                <w:bCs/>
                <w:sz w:val="22"/>
                <w:szCs w:val="22"/>
              </w:rPr>
            </w:pPr>
            <w:r>
              <w:rPr>
                <w:rFonts w:hint="eastAsia" w:hAnsi="宋体"/>
                <w:b/>
                <w:bCs/>
                <w:sz w:val="22"/>
                <w:szCs w:val="22"/>
                <w:lang w:eastAsia="zh-CN"/>
              </w:rPr>
              <w:t>竞争性磋商</w:t>
            </w:r>
            <w:r>
              <w:rPr>
                <w:rFonts w:hint="eastAsia" w:hAnsi="宋体"/>
                <w:b/>
                <w:bCs/>
                <w:sz w:val="22"/>
                <w:szCs w:val="22"/>
              </w:rPr>
              <w:t>文件要求</w:t>
            </w:r>
          </w:p>
        </w:tc>
        <w:tc>
          <w:tcPr>
            <w:tcW w:w="2415" w:type="dxa"/>
          </w:tcPr>
          <w:p>
            <w:pPr>
              <w:spacing w:before="120" w:beforeLines="50" w:line="360" w:lineRule="auto"/>
              <w:rPr>
                <w:b/>
                <w:bCs/>
                <w:sz w:val="22"/>
                <w:szCs w:val="22"/>
              </w:rPr>
            </w:pPr>
            <w:r>
              <w:rPr>
                <w:rFonts w:hint="eastAsia" w:hAnsi="宋体"/>
                <w:b/>
                <w:bCs/>
                <w:sz w:val="22"/>
                <w:szCs w:val="22"/>
              </w:rPr>
              <w:t>投标文件响应</w:t>
            </w:r>
          </w:p>
        </w:tc>
        <w:tc>
          <w:tcPr>
            <w:tcW w:w="2024" w:type="dxa"/>
          </w:tcPr>
          <w:p>
            <w:pPr>
              <w:spacing w:before="120" w:beforeLines="50" w:line="360" w:lineRule="auto"/>
              <w:rPr>
                <w:rFonts w:hAnsi="宋体"/>
                <w:b/>
                <w:bCs/>
                <w:sz w:val="22"/>
                <w:szCs w:val="22"/>
              </w:rPr>
            </w:pPr>
            <w:r>
              <w:rPr>
                <w:rFonts w:hint="eastAsia" w:hAnsi="宋体"/>
                <w:b/>
                <w:bCs/>
                <w:sz w:val="22"/>
                <w:szCs w:val="22"/>
              </w:rPr>
              <w:t>偏离及偏离的理由</w:t>
            </w:r>
          </w:p>
        </w:tc>
        <w:tc>
          <w:tcPr>
            <w:tcW w:w="1695" w:type="dxa"/>
          </w:tcPr>
          <w:p>
            <w:pPr>
              <w:spacing w:before="120" w:beforeLines="50" w:line="360" w:lineRule="auto"/>
              <w:jc w:val="center"/>
              <w:rPr>
                <w:b/>
                <w:bCs/>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bl>
    <w:p>
      <w:pPr>
        <w:spacing w:before="120" w:beforeLines="50" w:line="360" w:lineRule="auto"/>
        <w:rPr>
          <w:rFonts w:hint="eastAsia" w:hAnsi="宋体" w:eastAsia="宋体"/>
          <w:b/>
          <w:szCs w:val="21"/>
          <w:lang w:val="en-US" w:eastAsia="zh-CN"/>
        </w:rPr>
      </w:pPr>
      <w:r>
        <w:rPr>
          <w:rFonts w:hAnsi="宋体"/>
          <w:b/>
          <w:szCs w:val="21"/>
        </w:rPr>
        <w:t>注</w:t>
      </w:r>
      <w:r>
        <w:rPr>
          <w:b/>
          <w:szCs w:val="21"/>
        </w:rPr>
        <w:t>：</w:t>
      </w:r>
      <w:r>
        <w:rPr>
          <w:rFonts w:hAnsi="宋体"/>
          <w:b/>
          <w:szCs w:val="21"/>
        </w:rPr>
        <w:t>如无偏差填</w:t>
      </w:r>
      <w:r>
        <w:rPr>
          <w:b/>
          <w:szCs w:val="21"/>
        </w:rPr>
        <w:t xml:space="preserve"> “</w:t>
      </w:r>
      <w:r>
        <w:rPr>
          <w:rFonts w:hAnsi="宋体"/>
          <w:b/>
          <w:szCs w:val="21"/>
        </w:rPr>
        <w:t>无</w:t>
      </w:r>
      <w:r>
        <w:rPr>
          <w:rFonts w:hint="default" w:hAnsi="宋体"/>
          <w:b/>
          <w:szCs w:val="21"/>
          <w:lang w:val="en-US" w:eastAsia="zh-CN"/>
        </w:rPr>
        <w:t>”</w:t>
      </w:r>
    </w:p>
    <w:p>
      <w:pPr>
        <w:pStyle w:val="7"/>
        <w:rPr>
          <w:rFonts w:hAnsi="宋体"/>
          <w:b/>
          <w:szCs w:val="21"/>
        </w:rPr>
      </w:pPr>
    </w:p>
    <w:p>
      <w:pPr>
        <w:spacing w:line="340" w:lineRule="exact"/>
        <w:jc w:val="both"/>
        <w:rPr>
          <w:b w:val="0"/>
          <w:i w:val="0"/>
          <w:caps w:val="0"/>
          <w:spacing w:val="0"/>
          <w:w w:val="100"/>
          <w:sz w:val="28"/>
          <w:szCs w:val="28"/>
        </w:rPr>
        <w:sectPr>
          <w:headerReference r:id="rId4" w:type="first"/>
          <w:footerReference r:id="rId6" w:type="first"/>
          <w:headerReference r:id="rId3" w:type="default"/>
          <w:footerReference r:id="rId5"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ajorEastAsia" w:hAnsiTheme="majorEastAsia" w:eastAsiaTheme="majorEastAsia" w:cstheme="majorEastAsia"/>
          <w:b w:val="0"/>
          <w:bCs/>
          <w:kern w:val="2"/>
          <w:sz w:val="28"/>
          <w:szCs w:val="28"/>
          <w:lang w:val="en-US" w:eastAsia="zh-CN" w:bidi="ar-SA"/>
        </w:rPr>
        <w:t xml:space="preserve">投标人（盖章）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kern w:val="2"/>
          <w:sz w:val="28"/>
          <w:szCs w:val="28"/>
          <w:lang w:val="en-US" w:eastAsia="zh-CN" w:bidi="ar-SA"/>
        </w:rPr>
        <w:t>年   月  日</w:t>
      </w:r>
    </w:p>
    <w:p>
      <w:pPr>
        <w:pStyle w:val="15"/>
        <w:snapToGrid w:val="0"/>
        <w:spacing w:before="312" w:beforeAutospacing="1" w:after="312" w:afterAutospacing="1" w:line="400" w:lineRule="atLeast"/>
        <w:ind w:firstLine="1807" w:firstLineChars="600"/>
        <w:jc w:val="both"/>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优惠条件及质量和售后服务承诺书</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i w:val="0"/>
          <w:caps w:val="0"/>
          <w:spacing w:val="0"/>
          <w:w w:val="100"/>
          <w:sz w:val="30"/>
          <w:szCs w:val="30"/>
        </w:rPr>
        <w:br w:type="page"/>
      </w:r>
    </w:p>
    <w:p>
      <w:pPr>
        <w:pStyle w:val="15"/>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企业简介</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18"/>
        </w:rPr>
        <w:sectPr>
          <w:pgSz w:w="11906" w:h="16838"/>
          <w:pgMar w:top="1418" w:right="1134" w:bottom="1418" w:left="1134" w:header="851" w:footer="992" w:gutter="0"/>
          <w:pgBorders>
            <w:top w:val="none" w:sz="0" w:space="0"/>
            <w:left w:val="none" w:sz="0" w:space="0"/>
            <w:bottom w:val="none" w:sz="0" w:space="0"/>
            <w:right w:val="none" w:sz="0" w:space="0"/>
          </w:pgBorders>
          <w:pgNumType w:fmt="decimal" w:chapStyle="1"/>
          <w:cols w:space="720" w:num="1"/>
          <w:titlePg/>
          <w:docGrid w:linePitch="312" w:charSpace="0"/>
        </w:sectPr>
      </w:pPr>
      <w:r>
        <w:rPr>
          <w:rFonts w:hAnsi="宋体"/>
          <w:b w:val="0"/>
          <w:i w:val="0"/>
          <w:caps w:val="0"/>
          <w:spacing w:val="0"/>
          <w:w w:val="100"/>
          <w:sz w:val="32"/>
          <w:szCs w:val="32"/>
        </w:rPr>
        <w:br w:type="page"/>
      </w:r>
    </w:p>
    <w:p>
      <w:pPr>
        <w:snapToGrid w:val="0"/>
        <w:spacing w:before="0" w:beforeAutospacing="0" w:after="0" w:afterAutospacing="0" w:line="360" w:lineRule="auto"/>
        <w:jc w:val="center"/>
        <w:textAlignment w:val="baseline"/>
        <w:rPr>
          <w:rFonts w:hint="eastAsia" w:ascii="宋体" w:hAnsi="宋体" w:eastAsia="宋体" w:cs="宋体"/>
          <w:b/>
          <w:bCs w:val="0"/>
          <w:i w:val="0"/>
          <w:caps w:val="0"/>
          <w:color w:val="000000"/>
          <w:spacing w:val="0"/>
          <w:w w:val="100"/>
          <w:kern w:val="2"/>
          <w:sz w:val="32"/>
          <w:szCs w:val="32"/>
          <w:lang w:val="en-US" w:eastAsia="zh-CN" w:bidi="ar-SA"/>
        </w:rPr>
      </w:pPr>
      <w:r>
        <w:rPr>
          <w:rFonts w:hint="eastAsia" w:ascii="宋体" w:hAnsi="宋体" w:eastAsia="宋体" w:cs="宋体"/>
          <w:b/>
          <w:bCs w:val="0"/>
          <w:i w:val="0"/>
          <w:caps w:val="0"/>
          <w:color w:val="000000"/>
          <w:spacing w:val="0"/>
          <w:w w:val="100"/>
          <w:kern w:val="2"/>
          <w:sz w:val="32"/>
          <w:szCs w:val="32"/>
          <w:lang w:val="en-US" w:eastAsia="zh-CN" w:bidi="ar-SA"/>
        </w:rPr>
        <w:t>法人代表授权书</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（报价单位全称）法人代表             授权</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（授权代表姓名）为全权代表，参加贵公司组织的               项目（</w:t>
      </w:r>
      <w:r>
        <w:rPr>
          <w:rFonts w:hint="eastAsia" w:ascii="宋体" w:hAnsi="宋体" w:cs="宋体"/>
          <w:b w:val="0"/>
          <w:bCs/>
          <w:i w:val="0"/>
          <w:caps w:val="0"/>
          <w:color w:val="000000"/>
          <w:spacing w:val="0"/>
          <w:w w:val="100"/>
          <w:kern w:val="2"/>
          <w:sz w:val="24"/>
          <w:szCs w:val="24"/>
          <w:lang w:val="en-US" w:eastAsia="zh-CN" w:bidi="ar-SA"/>
        </w:rPr>
        <w:t>竞争性磋商</w:t>
      </w:r>
      <w:r>
        <w:rPr>
          <w:rFonts w:hint="eastAsia" w:ascii="宋体" w:hAnsi="宋体" w:eastAsia="宋体" w:cs="宋体"/>
          <w:b w:val="0"/>
          <w:bCs/>
          <w:i w:val="0"/>
          <w:caps w:val="0"/>
          <w:color w:val="000000"/>
          <w:spacing w:val="0"/>
          <w:w w:val="100"/>
          <w:kern w:val="2"/>
          <w:sz w:val="24"/>
          <w:szCs w:val="24"/>
          <w:lang w:val="en-US" w:eastAsia="zh-CN" w:bidi="ar-SA"/>
        </w:rPr>
        <w:t>编号）</w:t>
      </w:r>
      <w:r>
        <w:rPr>
          <w:rFonts w:hint="eastAsia" w:ascii="宋体" w:hAnsi="宋体" w:cs="宋体"/>
          <w:b w:val="0"/>
          <w:bCs/>
          <w:i w:val="0"/>
          <w:caps w:val="0"/>
          <w:color w:val="000000"/>
          <w:spacing w:val="0"/>
          <w:w w:val="100"/>
          <w:kern w:val="2"/>
          <w:sz w:val="24"/>
          <w:szCs w:val="24"/>
          <w:lang w:val="en-US" w:eastAsia="zh-CN" w:bidi="ar-SA"/>
        </w:rPr>
        <w:t>竞争性磋商</w:t>
      </w:r>
      <w:r>
        <w:rPr>
          <w:rFonts w:hint="eastAsia" w:ascii="宋体" w:hAnsi="宋体" w:eastAsia="宋体" w:cs="宋体"/>
          <w:b w:val="0"/>
          <w:bCs/>
          <w:i w:val="0"/>
          <w:caps w:val="0"/>
          <w:color w:val="000000"/>
          <w:spacing w:val="0"/>
          <w:w w:val="100"/>
          <w:kern w:val="2"/>
          <w:sz w:val="24"/>
          <w:szCs w:val="24"/>
          <w:lang w:val="en-US" w:eastAsia="zh-CN" w:bidi="ar-SA"/>
        </w:rPr>
        <w:t>活动，全权处理</w:t>
      </w:r>
      <w:r>
        <w:rPr>
          <w:rFonts w:hint="eastAsia" w:ascii="宋体" w:hAnsi="宋体" w:cs="宋体"/>
          <w:b w:val="0"/>
          <w:bCs/>
          <w:i w:val="0"/>
          <w:caps w:val="0"/>
          <w:color w:val="000000"/>
          <w:spacing w:val="0"/>
          <w:w w:val="100"/>
          <w:kern w:val="2"/>
          <w:sz w:val="24"/>
          <w:szCs w:val="24"/>
          <w:lang w:val="en-US" w:eastAsia="zh-CN" w:bidi="ar-SA"/>
        </w:rPr>
        <w:t>竞争性磋商</w:t>
      </w:r>
      <w:r>
        <w:rPr>
          <w:rFonts w:hint="eastAsia" w:ascii="宋体" w:hAnsi="宋体" w:eastAsia="宋体" w:cs="宋体"/>
          <w:b w:val="0"/>
          <w:bCs/>
          <w:i w:val="0"/>
          <w:caps w:val="0"/>
          <w:color w:val="000000"/>
          <w:spacing w:val="0"/>
          <w:w w:val="100"/>
          <w:kern w:val="2"/>
          <w:sz w:val="24"/>
          <w:szCs w:val="24"/>
          <w:lang w:val="en-US" w:eastAsia="zh-CN" w:bidi="ar-SA"/>
        </w:rPr>
        <w:t>活动中的一切事宜。</w:t>
      </w:r>
    </w:p>
    <w:p>
      <w:pPr>
        <w:snapToGrid w:val="0"/>
        <w:spacing w:before="156"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法人代表签字：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报价单位全称（公章）：</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职        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详细通讯地址：</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邮 政 编 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传        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电        话：</w:t>
      </w:r>
    </w:p>
    <w:p>
      <w:pPr>
        <w:snapToGrid w:val="0"/>
        <w:spacing w:before="0" w:beforeAutospacing="0" w:after="0" w:afterAutospacing="0" w:line="360" w:lineRule="auto"/>
        <w:jc w:val="both"/>
        <w:textAlignment w:val="baseline"/>
        <w:rPr>
          <w:rFonts w:hint="eastAsia"/>
          <w:b/>
          <w:i w:val="0"/>
          <w:caps w:val="0"/>
          <w:spacing w:val="0"/>
          <w:w w:val="100"/>
          <w:sz w:val="36"/>
          <w:szCs w:val="36"/>
          <w:lang w:val="en-US" w:eastAsia="zh-CN"/>
        </w:rPr>
      </w:pPr>
      <w:r>
        <w:rPr>
          <w:rFonts w:hint="eastAsia" w:ascii="宋体" w:hAnsi="宋体" w:eastAsia="宋体" w:cs="宋体"/>
          <w:b w:val="0"/>
          <w:bCs/>
          <w:i w:val="0"/>
          <w:caps w:val="0"/>
          <w:color w:val="000000"/>
          <w:spacing w:val="0"/>
          <w:w w:val="100"/>
          <w:kern w:val="2"/>
          <w:sz w:val="24"/>
          <w:szCs w:val="24"/>
          <w:lang w:val="en-US" w:eastAsia="zh-CN" w:bidi="ar-SA"/>
        </w:rPr>
        <w:t>备注：投标人如因没有认真填写此表所造成的报价被拒绝其结果由自己负责</w:t>
      </w: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pStyle w:val="13"/>
        <w:ind w:left="0" w:leftChars="0" w:firstLine="0" w:firstLineChars="0"/>
        <w:rPr>
          <w:rFonts w:hint="eastAsia"/>
        </w:rPr>
        <w:sectPr>
          <w:headerReference r:id="rId8" w:type="first"/>
          <w:footerReference r:id="rId10" w:type="first"/>
          <w:headerReference r:id="rId7" w:type="default"/>
          <w:footerReference r:id="rId9"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jRKRovQ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xZJlrle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ONEpGi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CxO+FsuwEAAFM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R7ouYLwBAABTAwAADgAAAAAAAAABACAAAAAj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C1uZ2u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0" w:firstLine="0" w:firstLineChars="0"/>
      <w:jc w:val="left"/>
    </w:pPr>
    <w:r>
      <w:rPr>
        <w:rFonts w:hint="eastAsia" w:ascii="宋体" w:hAnsi="宋体" w:cs="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AF34"/>
    <w:multiLevelType w:val="singleLevel"/>
    <w:tmpl w:val="92CCAF34"/>
    <w:lvl w:ilvl="0" w:tentative="0">
      <w:start w:val="6"/>
      <w:numFmt w:val="chineseCounting"/>
      <w:suff w:val="nothing"/>
      <w:lvlText w:val="（%1）"/>
      <w:lvlJc w:val="left"/>
      <w:rPr>
        <w:rFonts w:hint="eastAsia"/>
      </w:rPr>
    </w:lvl>
  </w:abstractNum>
  <w:abstractNum w:abstractNumId="1">
    <w:nsid w:val="DC7B8E4F"/>
    <w:multiLevelType w:val="singleLevel"/>
    <w:tmpl w:val="DC7B8E4F"/>
    <w:lvl w:ilvl="0" w:tentative="0">
      <w:start w:val="3"/>
      <w:numFmt w:val="chineseCounting"/>
      <w:suff w:val="space"/>
      <w:lvlText w:val="第%1章"/>
      <w:lvlJc w:val="left"/>
      <w:rPr>
        <w:rFonts w:hint="eastAsia"/>
      </w:rPr>
    </w:lvl>
  </w:abstractNum>
  <w:abstractNum w:abstractNumId="2">
    <w:nsid w:val="FE20A740"/>
    <w:multiLevelType w:val="singleLevel"/>
    <w:tmpl w:val="FE20A740"/>
    <w:lvl w:ilvl="0" w:tentative="0">
      <w:start w:val="1"/>
      <w:numFmt w:val="chineseCounting"/>
      <w:suff w:val="nothing"/>
      <w:lvlText w:val="%1、"/>
      <w:lvlJc w:val="left"/>
      <w:rPr>
        <w:rFonts w:hint="eastAsia"/>
      </w:rPr>
    </w:lvl>
  </w:abstractNum>
  <w:abstractNum w:abstractNumId="3">
    <w:nsid w:val="361E6753"/>
    <w:multiLevelType w:val="singleLevel"/>
    <w:tmpl w:val="361E6753"/>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I5ZGY1YjhiOTgxMGZiMTA0ZDQ4NzBlMzhkN2QifQ=="/>
  </w:docVars>
  <w:rsids>
    <w:rsidRoot w:val="59DA01E3"/>
    <w:rsid w:val="013635BD"/>
    <w:rsid w:val="017B462E"/>
    <w:rsid w:val="021543BA"/>
    <w:rsid w:val="025A08D9"/>
    <w:rsid w:val="02711936"/>
    <w:rsid w:val="02926B24"/>
    <w:rsid w:val="030B7832"/>
    <w:rsid w:val="041A12E4"/>
    <w:rsid w:val="0499567C"/>
    <w:rsid w:val="05D32F77"/>
    <w:rsid w:val="062A64BE"/>
    <w:rsid w:val="06D42E18"/>
    <w:rsid w:val="06D4712A"/>
    <w:rsid w:val="06FC56EC"/>
    <w:rsid w:val="07735219"/>
    <w:rsid w:val="078B6A9D"/>
    <w:rsid w:val="07FB3550"/>
    <w:rsid w:val="080C56BC"/>
    <w:rsid w:val="08392F06"/>
    <w:rsid w:val="08773434"/>
    <w:rsid w:val="08BC132F"/>
    <w:rsid w:val="0A126E9A"/>
    <w:rsid w:val="0A3B0A8A"/>
    <w:rsid w:val="0A973044"/>
    <w:rsid w:val="0C0328E7"/>
    <w:rsid w:val="0C0A1B70"/>
    <w:rsid w:val="0C1838FA"/>
    <w:rsid w:val="0C886EE4"/>
    <w:rsid w:val="0CAD1C32"/>
    <w:rsid w:val="0CB2247A"/>
    <w:rsid w:val="0CD74E8F"/>
    <w:rsid w:val="0CEA086A"/>
    <w:rsid w:val="0D2F5998"/>
    <w:rsid w:val="0D6D08F0"/>
    <w:rsid w:val="0D756417"/>
    <w:rsid w:val="0ECC7643"/>
    <w:rsid w:val="0EDE1004"/>
    <w:rsid w:val="0F0C36BE"/>
    <w:rsid w:val="0F9B4262"/>
    <w:rsid w:val="0FFE32FA"/>
    <w:rsid w:val="116A26DC"/>
    <w:rsid w:val="11BE1C5F"/>
    <w:rsid w:val="11D26B15"/>
    <w:rsid w:val="11F85D2C"/>
    <w:rsid w:val="12173CD2"/>
    <w:rsid w:val="121F7A32"/>
    <w:rsid w:val="12787540"/>
    <w:rsid w:val="13075345"/>
    <w:rsid w:val="13207952"/>
    <w:rsid w:val="138B68FB"/>
    <w:rsid w:val="138F39D3"/>
    <w:rsid w:val="15683819"/>
    <w:rsid w:val="158107DA"/>
    <w:rsid w:val="15EF09A1"/>
    <w:rsid w:val="162C108F"/>
    <w:rsid w:val="165A3C09"/>
    <w:rsid w:val="16676CE0"/>
    <w:rsid w:val="17011B2C"/>
    <w:rsid w:val="17776F21"/>
    <w:rsid w:val="17D25DA9"/>
    <w:rsid w:val="181A080D"/>
    <w:rsid w:val="186434CC"/>
    <w:rsid w:val="1916484F"/>
    <w:rsid w:val="192E5832"/>
    <w:rsid w:val="197F3B1A"/>
    <w:rsid w:val="19F67FCF"/>
    <w:rsid w:val="1A2D1A68"/>
    <w:rsid w:val="1A60444C"/>
    <w:rsid w:val="1A607626"/>
    <w:rsid w:val="1A796854"/>
    <w:rsid w:val="1ACD2DB6"/>
    <w:rsid w:val="1B2E048B"/>
    <w:rsid w:val="1BF725C7"/>
    <w:rsid w:val="1CF01517"/>
    <w:rsid w:val="1DAC70D0"/>
    <w:rsid w:val="1DB816FC"/>
    <w:rsid w:val="1DC71AF0"/>
    <w:rsid w:val="1E480671"/>
    <w:rsid w:val="1F153AF8"/>
    <w:rsid w:val="1F4C59FC"/>
    <w:rsid w:val="1F895080"/>
    <w:rsid w:val="1FA465B8"/>
    <w:rsid w:val="1FD96D2E"/>
    <w:rsid w:val="1FED0332"/>
    <w:rsid w:val="203942F0"/>
    <w:rsid w:val="215D79C2"/>
    <w:rsid w:val="2163073C"/>
    <w:rsid w:val="227E5CF6"/>
    <w:rsid w:val="22B745AC"/>
    <w:rsid w:val="237F326D"/>
    <w:rsid w:val="23CC5649"/>
    <w:rsid w:val="241F67C5"/>
    <w:rsid w:val="259F0DF9"/>
    <w:rsid w:val="26231B07"/>
    <w:rsid w:val="266F66D3"/>
    <w:rsid w:val="26940E4F"/>
    <w:rsid w:val="277B4CF5"/>
    <w:rsid w:val="283850B6"/>
    <w:rsid w:val="289D4D61"/>
    <w:rsid w:val="28A87312"/>
    <w:rsid w:val="28EF021A"/>
    <w:rsid w:val="2A7B2918"/>
    <w:rsid w:val="2A897CFE"/>
    <w:rsid w:val="2AA239B9"/>
    <w:rsid w:val="2AB004E2"/>
    <w:rsid w:val="2B632BD0"/>
    <w:rsid w:val="2C034670"/>
    <w:rsid w:val="2C370FEF"/>
    <w:rsid w:val="2C8E1F19"/>
    <w:rsid w:val="2D3A03C5"/>
    <w:rsid w:val="2DA61BFD"/>
    <w:rsid w:val="2DD47121"/>
    <w:rsid w:val="2E100C85"/>
    <w:rsid w:val="2E7217C9"/>
    <w:rsid w:val="2F4F4558"/>
    <w:rsid w:val="2FB048FF"/>
    <w:rsid w:val="3015528E"/>
    <w:rsid w:val="315D50CD"/>
    <w:rsid w:val="31EC1FE5"/>
    <w:rsid w:val="329C45F1"/>
    <w:rsid w:val="32A7645E"/>
    <w:rsid w:val="32EF1787"/>
    <w:rsid w:val="335F3165"/>
    <w:rsid w:val="33F92D87"/>
    <w:rsid w:val="34C3267C"/>
    <w:rsid w:val="35A67A6A"/>
    <w:rsid w:val="35B619C2"/>
    <w:rsid w:val="35C43745"/>
    <w:rsid w:val="35DA4388"/>
    <w:rsid w:val="35E42695"/>
    <w:rsid w:val="368B3C8B"/>
    <w:rsid w:val="36A07642"/>
    <w:rsid w:val="36AB3127"/>
    <w:rsid w:val="36BF1A5E"/>
    <w:rsid w:val="379074BF"/>
    <w:rsid w:val="38777B0B"/>
    <w:rsid w:val="387A3156"/>
    <w:rsid w:val="392154FB"/>
    <w:rsid w:val="393A4258"/>
    <w:rsid w:val="39F14D7E"/>
    <w:rsid w:val="39F60DF4"/>
    <w:rsid w:val="3AD33386"/>
    <w:rsid w:val="3AF74F08"/>
    <w:rsid w:val="3C0F35F8"/>
    <w:rsid w:val="3CB376CA"/>
    <w:rsid w:val="3D0A6E78"/>
    <w:rsid w:val="3D3045F3"/>
    <w:rsid w:val="3E1A4A60"/>
    <w:rsid w:val="3E2C601D"/>
    <w:rsid w:val="3ED52C17"/>
    <w:rsid w:val="3FC20ED8"/>
    <w:rsid w:val="3FF3353B"/>
    <w:rsid w:val="409D2506"/>
    <w:rsid w:val="40CA5719"/>
    <w:rsid w:val="414831AA"/>
    <w:rsid w:val="424F7702"/>
    <w:rsid w:val="42851043"/>
    <w:rsid w:val="42B65515"/>
    <w:rsid w:val="42CA0CB7"/>
    <w:rsid w:val="43083874"/>
    <w:rsid w:val="430F7EB2"/>
    <w:rsid w:val="43525562"/>
    <w:rsid w:val="43B835F7"/>
    <w:rsid w:val="44123838"/>
    <w:rsid w:val="448A5066"/>
    <w:rsid w:val="4490641D"/>
    <w:rsid w:val="44B2388C"/>
    <w:rsid w:val="44EC158B"/>
    <w:rsid w:val="44ED72DC"/>
    <w:rsid w:val="45B07A2A"/>
    <w:rsid w:val="45CC6B72"/>
    <w:rsid w:val="461D3695"/>
    <w:rsid w:val="469A1042"/>
    <w:rsid w:val="46EF7DD4"/>
    <w:rsid w:val="473463E7"/>
    <w:rsid w:val="48572F1E"/>
    <w:rsid w:val="48644C1C"/>
    <w:rsid w:val="48A763A3"/>
    <w:rsid w:val="48C30165"/>
    <w:rsid w:val="497842DD"/>
    <w:rsid w:val="49B71464"/>
    <w:rsid w:val="4A3A57B3"/>
    <w:rsid w:val="4A5A2742"/>
    <w:rsid w:val="4AA9011E"/>
    <w:rsid w:val="4AEA02DB"/>
    <w:rsid w:val="4BBD144C"/>
    <w:rsid w:val="4C04796F"/>
    <w:rsid w:val="4C4D0DF2"/>
    <w:rsid w:val="4C9A07D4"/>
    <w:rsid w:val="4D1B381A"/>
    <w:rsid w:val="4D475BEC"/>
    <w:rsid w:val="4D4B0878"/>
    <w:rsid w:val="4D6B4854"/>
    <w:rsid w:val="4D815ECA"/>
    <w:rsid w:val="4EDB0E9C"/>
    <w:rsid w:val="4F720957"/>
    <w:rsid w:val="4FA86445"/>
    <w:rsid w:val="4FF71060"/>
    <w:rsid w:val="503D0BC5"/>
    <w:rsid w:val="504B291D"/>
    <w:rsid w:val="50E03119"/>
    <w:rsid w:val="512E354F"/>
    <w:rsid w:val="51337056"/>
    <w:rsid w:val="515561D0"/>
    <w:rsid w:val="52D74819"/>
    <w:rsid w:val="535455F7"/>
    <w:rsid w:val="539579CC"/>
    <w:rsid w:val="54DE640A"/>
    <w:rsid w:val="556B3BAF"/>
    <w:rsid w:val="55FD6443"/>
    <w:rsid w:val="57675EA0"/>
    <w:rsid w:val="57697767"/>
    <w:rsid w:val="57926F15"/>
    <w:rsid w:val="579843D2"/>
    <w:rsid w:val="57C06FE5"/>
    <w:rsid w:val="58790A11"/>
    <w:rsid w:val="58AF55DB"/>
    <w:rsid w:val="58EA6189"/>
    <w:rsid w:val="58EF42D6"/>
    <w:rsid w:val="590D4E6B"/>
    <w:rsid w:val="591F469A"/>
    <w:rsid w:val="59200E0E"/>
    <w:rsid w:val="594069F9"/>
    <w:rsid w:val="599E783C"/>
    <w:rsid w:val="59DA01E3"/>
    <w:rsid w:val="59DD10E9"/>
    <w:rsid w:val="59E174D8"/>
    <w:rsid w:val="59E275B1"/>
    <w:rsid w:val="5BA72CE1"/>
    <w:rsid w:val="5BB4641F"/>
    <w:rsid w:val="5BE2700B"/>
    <w:rsid w:val="5BE54B9C"/>
    <w:rsid w:val="5C5E58A6"/>
    <w:rsid w:val="5C63750E"/>
    <w:rsid w:val="5CC54458"/>
    <w:rsid w:val="5CFA3254"/>
    <w:rsid w:val="5D1C3EE4"/>
    <w:rsid w:val="5DCC2A72"/>
    <w:rsid w:val="5E4612D9"/>
    <w:rsid w:val="5E633606"/>
    <w:rsid w:val="5E6B1353"/>
    <w:rsid w:val="5E6D655B"/>
    <w:rsid w:val="5F17516E"/>
    <w:rsid w:val="5F2531E0"/>
    <w:rsid w:val="5FB23391"/>
    <w:rsid w:val="600C5EBF"/>
    <w:rsid w:val="60A93720"/>
    <w:rsid w:val="60EE7161"/>
    <w:rsid w:val="62736779"/>
    <w:rsid w:val="628D70B2"/>
    <w:rsid w:val="629575E6"/>
    <w:rsid w:val="62A944EF"/>
    <w:rsid w:val="62DC5E99"/>
    <w:rsid w:val="638935C7"/>
    <w:rsid w:val="63E25646"/>
    <w:rsid w:val="64453B12"/>
    <w:rsid w:val="64820AFD"/>
    <w:rsid w:val="658B240E"/>
    <w:rsid w:val="65DF1FBE"/>
    <w:rsid w:val="66A876F5"/>
    <w:rsid w:val="66B61BAE"/>
    <w:rsid w:val="673149FE"/>
    <w:rsid w:val="67E176F1"/>
    <w:rsid w:val="683C556F"/>
    <w:rsid w:val="68515832"/>
    <w:rsid w:val="68B573FA"/>
    <w:rsid w:val="68EF6316"/>
    <w:rsid w:val="692E4BF2"/>
    <w:rsid w:val="697D4800"/>
    <w:rsid w:val="69882A88"/>
    <w:rsid w:val="6A426F58"/>
    <w:rsid w:val="6AA4352D"/>
    <w:rsid w:val="6AF45A27"/>
    <w:rsid w:val="6B1B09C1"/>
    <w:rsid w:val="6B35339B"/>
    <w:rsid w:val="6C8175D5"/>
    <w:rsid w:val="6D5C346D"/>
    <w:rsid w:val="6D88378A"/>
    <w:rsid w:val="6D9B2119"/>
    <w:rsid w:val="6DA8728E"/>
    <w:rsid w:val="6E8126B3"/>
    <w:rsid w:val="6EA63A6D"/>
    <w:rsid w:val="6EEA4B06"/>
    <w:rsid w:val="6F551726"/>
    <w:rsid w:val="6FC549B9"/>
    <w:rsid w:val="700C6DBB"/>
    <w:rsid w:val="70166048"/>
    <w:rsid w:val="70B93E56"/>
    <w:rsid w:val="7129625D"/>
    <w:rsid w:val="713136A5"/>
    <w:rsid w:val="71FE5F65"/>
    <w:rsid w:val="724F4050"/>
    <w:rsid w:val="726B5978"/>
    <w:rsid w:val="72935483"/>
    <w:rsid w:val="72994E25"/>
    <w:rsid w:val="730527F0"/>
    <w:rsid w:val="73613376"/>
    <w:rsid w:val="73B316CD"/>
    <w:rsid w:val="73E11365"/>
    <w:rsid w:val="7402667E"/>
    <w:rsid w:val="744F50CE"/>
    <w:rsid w:val="7450233E"/>
    <w:rsid w:val="747B40F4"/>
    <w:rsid w:val="748574C1"/>
    <w:rsid w:val="74B632E3"/>
    <w:rsid w:val="74CA23FB"/>
    <w:rsid w:val="750123C1"/>
    <w:rsid w:val="755D0517"/>
    <w:rsid w:val="757748AE"/>
    <w:rsid w:val="75C036E9"/>
    <w:rsid w:val="762D66E9"/>
    <w:rsid w:val="76815239"/>
    <w:rsid w:val="788A4481"/>
    <w:rsid w:val="79C51C39"/>
    <w:rsid w:val="7A0D6558"/>
    <w:rsid w:val="7A390C6A"/>
    <w:rsid w:val="7A4A34BD"/>
    <w:rsid w:val="7B9A5CBF"/>
    <w:rsid w:val="7C07735D"/>
    <w:rsid w:val="7C17675A"/>
    <w:rsid w:val="7C7542FC"/>
    <w:rsid w:val="7D3D06FB"/>
    <w:rsid w:val="7D865409"/>
    <w:rsid w:val="7DFF610B"/>
    <w:rsid w:val="7E1C6E74"/>
    <w:rsid w:val="7E4D3D31"/>
    <w:rsid w:val="7F336E2B"/>
    <w:rsid w:val="7F3F351D"/>
    <w:rsid w:val="7FC8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spacing w:line="300" w:lineRule="auto"/>
      <w:ind w:firstLine="200" w:firstLineChars="200"/>
    </w:pPr>
  </w:style>
  <w:style w:type="paragraph" w:styleId="6">
    <w:name w:val="annotation text"/>
    <w:basedOn w:val="1"/>
    <w:qFormat/>
    <w:uiPriority w:val="0"/>
    <w:pPr>
      <w:jc w:val="left"/>
    </w:pPr>
    <w:rPr>
      <w:kern w:val="2"/>
      <w:sz w:val="21"/>
    </w:rPr>
  </w:style>
  <w:style w:type="paragraph" w:styleId="7">
    <w:name w:val="Body Text"/>
    <w:basedOn w:val="1"/>
    <w:next w:val="8"/>
    <w:qFormat/>
    <w:uiPriority w:val="0"/>
    <w:pPr>
      <w:spacing w:after="120"/>
    </w:pPr>
    <w:rPr>
      <w:rFonts w:ascii="宋体" w:hAnsi="宋体"/>
    </w:rPr>
  </w:style>
  <w:style w:type="paragraph" w:styleId="8">
    <w:name w:val="Date"/>
    <w:basedOn w:val="1"/>
    <w:next w:val="1"/>
    <w:qFormat/>
    <w:uiPriority w:val="0"/>
    <w:pPr>
      <w:ind w:left="2500" w:leftChars="2500"/>
    </w:pPr>
    <w:rPr>
      <w:rFonts w:hint="eastAsia" w:ascii="宋体" w:hAnsi="Courier New"/>
      <w:sz w:val="24"/>
      <w:szCs w:val="21"/>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9"/>
    <w:next w:val="1"/>
    <w:semiHidden/>
    <w:unhideWhenUsed/>
    <w:qFormat/>
    <w:uiPriority w:val="99"/>
    <w:pPr>
      <w:ind w:firstLine="420" w:firstLineChars="200"/>
    </w:p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6">
    <w:name w:val="index 1"/>
    <w:basedOn w:val="1"/>
    <w:next w:val="1"/>
    <w:semiHidden/>
    <w:qFormat/>
    <w:uiPriority w:val="0"/>
    <w:pPr>
      <w:spacing w:line="360" w:lineRule="auto"/>
      <w:jc w:val="center"/>
    </w:pPr>
    <w:rPr>
      <w:rFonts w:ascii="宋体" w:hAnsi="宋体"/>
      <w:b/>
      <w:bCs/>
      <w:sz w:val="30"/>
      <w:szCs w:val="20"/>
      <w:lang w:bidi="he-IL"/>
    </w:rPr>
  </w:style>
  <w:style w:type="character" w:styleId="18">
    <w:name w:val="page number"/>
    <w:basedOn w:val="17"/>
    <w:qFormat/>
    <w:uiPriority w:val="0"/>
  </w:style>
  <w:style w:type="character" w:styleId="19">
    <w:name w:val="Hyperlink"/>
    <w:basedOn w:val="17"/>
    <w:qFormat/>
    <w:uiPriority w:val="0"/>
    <w:rPr>
      <w:color w:val="0000CC"/>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ascii="Arial" w:hAnsi="Arial" w:cs="Arial"/>
      <w:color w:val="000000"/>
      <w:sz w:val="22"/>
      <w:szCs w:val="22"/>
      <w:u w:val="none"/>
    </w:rPr>
  </w:style>
  <w:style w:type="character" w:customStyle="1" w:styleId="24">
    <w:name w:val="font31"/>
    <w:basedOn w:val="17"/>
    <w:qFormat/>
    <w:uiPriority w:val="0"/>
    <w:rPr>
      <w:rFonts w:hint="default" w:ascii="Calibri" w:hAnsi="Calibri" w:cs="Calibri"/>
      <w:color w:val="000000"/>
      <w:sz w:val="22"/>
      <w:szCs w:val="22"/>
      <w:u w:val="none"/>
    </w:rPr>
  </w:style>
  <w:style w:type="character" w:customStyle="1" w:styleId="25">
    <w:name w:val="标题 2 Char Char"/>
    <w:qFormat/>
    <w:uiPriority w:val="0"/>
    <w:rPr>
      <w:rFonts w:ascii="Arial" w:hAnsi="Arial" w:eastAsia="黑体" w:cs="Times New Roman"/>
      <w:b/>
      <w:bCs/>
      <w:kern w:val="2"/>
      <w:sz w:val="32"/>
      <w:szCs w:val="32"/>
      <w:lang w:val="en-US" w:eastAsia="zh-CN" w:bidi="ar-SA"/>
    </w:rPr>
  </w:style>
  <w:style w:type="table" w:customStyle="1" w:styleId="26">
    <w:name w:val="网格型1"/>
    <w:basedOn w:val="27"/>
    <w:qFormat/>
    <w:uiPriority w:val="0"/>
    <w:pPr>
      <w:widowControl w:val="0"/>
      <w:jc w:val="both"/>
    </w:pPr>
  </w:style>
  <w:style w:type="table" w:customStyle="1" w:styleId="27">
    <w:name w:val="普通表格1"/>
    <w:semiHidden/>
    <w:qFormat/>
    <w:uiPriority w:val="0"/>
  </w:style>
  <w:style w:type="paragraph" w:customStyle="1" w:styleId="28">
    <w:name w:val="wang正文"/>
    <w:basedOn w:val="1"/>
    <w:qFormat/>
    <w:uiPriority w:val="0"/>
    <w:pPr>
      <w:tabs>
        <w:tab w:val="left" w:pos="6840"/>
      </w:tabs>
      <w:topLinePunct/>
      <w:ind w:firstLine="420"/>
    </w:pPr>
    <w:rPr>
      <w:kern w:val="0"/>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10820</Words>
  <Characters>11293</Characters>
  <Lines>0</Lines>
  <Paragraphs>0</Paragraphs>
  <TotalTime>5</TotalTime>
  <ScaleCrop>false</ScaleCrop>
  <LinksUpToDate>false</LinksUpToDate>
  <CharactersWithSpaces>12263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2023-12-21T00:23:00Z</dcterms:created>
  <dc:creator>如梦人生</dc:creator>
  <cp:lastModifiedBy>Administrator</cp:lastModifiedBy>
  <dcterms:modified xsi:type="dcterms:W3CDTF">2025-08-01T03:22:57Z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CB2A11545FDD4627B52E06B8C36A7BFE_13</vt:lpwstr>
  </property>
  <property fmtid="{D5CDD505-2E9C-101B-9397-08002B2CF9AE}" pid="4" name="KSOTemplateDocerSaveRecord">
    <vt:lpwstr>eyJoZGlkIjoiZDllZmU1ZTViMmVlMDZjYTM5OWM1Njk5NWQ0NjJjZjUifQ==</vt:lpwstr>
  </property>
</Properties>
</file>