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840"/>
        </w:tabs>
        <w:snapToGrid w:val="0"/>
        <w:spacing w:line="360" w:lineRule="auto"/>
        <w:ind w:right="1616"/>
        <w:jc w:val="center"/>
        <w:textAlignment w:val="baseline"/>
        <w:rPr>
          <w:rFonts w:hint="eastAsia" w:ascii="华文中宋" w:hAnsi="华文中宋" w:eastAsia="华文中宋"/>
          <w:b/>
          <w:bCs/>
          <w:kern w:val="44"/>
          <w:sz w:val="44"/>
          <w:szCs w:val="44"/>
          <w:lang w:val="en-US" w:eastAsia="zh-CN"/>
        </w:rPr>
      </w:pPr>
      <w:r>
        <w:rPr>
          <w:rFonts w:hint="eastAsia" w:ascii="华文中宋" w:hAnsi="华文中宋" w:eastAsia="华文中宋"/>
          <w:b/>
          <w:bCs/>
          <w:kern w:val="44"/>
          <w:sz w:val="44"/>
          <w:szCs w:val="44"/>
          <w:lang w:val="en-US" w:eastAsia="zh-CN"/>
        </w:rPr>
        <w:t xml:space="preserve">   </w:t>
      </w:r>
      <w:r>
        <w:rPr>
          <w:rFonts w:hint="eastAsia" w:ascii="华文中宋" w:hAnsi="华文中宋" w:eastAsia="华文中宋"/>
          <w:b/>
          <w:bCs/>
          <w:kern w:val="44"/>
          <w:sz w:val="44"/>
          <w:szCs w:val="44"/>
        </w:rPr>
        <w:t xml:space="preserve"> </w:t>
      </w:r>
      <w:r>
        <w:rPr>
          <w:rFonts w:hint="eastAsia" w:ascii="华文中宋" w:hAnsi="华文中宋" w:eastAsia="华文中宋"/>
          <w:b/>
          <w:bCs/>
          <w:kern w:val="44"/>
          <w:sz w:val="44"/>
          <w:szCs w:val="44"/>
          <w:lang w:val="en-US" w:eastAsia="zh-CN"/>
        </w:rPr>
        <w:t xml:space="preserve"> </w:t>
      </w:r>
    </w:p>
    <w:p>
      <w:pPr>
        <w:tabs>
          <w:tab w:val="left" w:pos="0"/>
          <w:tab w:val="left" w:pos="840"/>
        </w:tabs>
        <w:snapToGrid w:val="0"/>
        <w:spacing w:line="360" w:lineRule="auto"/>
        <w:ind w:right="1616"/>
        <w:jc w:val="center"/>
        <w:textAlignment w:val="baseline"/>
        <w:rPr>
          <w:rFonts w:ascii="华文中宋" w:hAnsi="华文中宋" w:eastAsia="华文中宋"/>
          <w:b/>
          <w:bCs/>
          <w:kern w:val="44"/>
          <w:sz w:val="44"/>
          <w:szCs w:val="44"/>
        </w:rPr>
      </w:pPr>
      <w:r>
        <w:rPr>
          <w:rFonts w:hint="eastAsia" w:ascii="华文中宋" w:hAnsi="华文中宋" w:eastAsia="华文中宋"/>
          <w:b/>
          <w:bCs/>
          <w:kern w:val="44"/>
          <w:sz w:val="44"/>
          <w:szCs w:val="44"/>
          <w:lang w:val="en-US" w:eastAsia="zh-CN"/>
        </w:rPr>
        <w:t xml:space="preserve">    郎溪县中医院</w:t>
      </w:r>
      <w:r>
        <w:rPr>
          <w:rFonts w:hint="eastAsia" w:ascii="华文中宋" w:hAnsi="华文中宋" w:eastAsia="华文中宋"/>
          <w:b/>
          <w:bCs/>
          <w:kern w:val="44"/>
          <w:sz w:val="44"/>
          <w:szCs w:val="44"/>
        </w:rPr>
        <w:t>招标文件</w:t>
      </w:r>
    </w:p>
    <w:p>
      <w:pPr>
        <w:snapToGrid w:val="0"/>
        <w:spacing w:before="0" w:beforeAutospacing="0" w:after="0" w:afterAutospacing="0" w:line="240" w:lineRule="auto"/>
        <w:ind w:firstLine="1928" w:firstLineChars="600"/>
        <w:jc w:val="both"/>
        <w:textAlignment w:val="baseline"/>
        <w:rPr>
          <w:rFonts w:hint="eastAsia" w:ascii="Times New Roman" w:hAnsi="Times New Roman" w:cs="Times New Roman"/>
          <w:b/>
          <w:i w:val="0"/>
          <w:caps w:val="0"/>
          <w:spacing w:val="0"/>
          <w:w w:val="100"/>
          <w:sz w:val="32"/>
          <w:szCs w:val="32"/>
        </w:rPr>
      </w:pPr>
      <w:r>
        <w:rPr>
          <w:rFonts w:hint="eastAsia" w:ascii="Times New Roman" w:hAnsi="Times New Roman" w:cs="Times New Roman"/>
          <w:b/>
          <w:i w:val="0"/>
          <w:caps w:val="0"/>
          <w:spacing w:val="0"/>
          <w:w w:val="100"/>
          <w:sz w:val="32"/>
          <w:szCs w:val="32"/>
        </w:rPr>
        <w:t>（</w:t>
      </w:r>
      <w:r>
        <w:rPr>
          <w:rFonts w:hint="eastAsia" w:cs="Times New Roman"/>
          <w:b/>
          <w:i w:val="0"/>
          <w:caps w:val="0"/>
          <w:spacing w:val="0"/>
          <w:w w:val="100"/>
          <w:sz w:val="32"/>
          <w:szCs w:val="32"/>
          <w:lang w:eastAsia="zh-CN"/>
        </w:rPr>
        <w:t>骨科外固定夹板招标采购</w:t>
      </w:r>
      <w:r>
        <w:rPr>
          <w:rFonts w:hint="eastAsia" w:ascii="Times New Roman" w:hAnsi="Times New Roman" w:cs="Times New Roman"/>
          <w:b/>
          <w:i w:val="0"/>
          <w:caps w:val="0"/>
          <w:spacing w:val="0"/>
          <w:w w:val="100"/>
          <w:sz w:val="32"/>
          <w:szCs w:val="32"/>
        </w:rPr>
        <w:t>）</w:t>
      </w:r>
    </w:p>
    <w:p>
      <w:pPr>
        <w:snapToGrid w:val="0"/>
        <w:spacing w:before="0" w:beforeAutospacing="0" w:after="0" w:afterAutospacing="0" w:line="240" w:lineRule="auto"/>
        <w:ind w:firstLine="2249" w:firstLineChars="700"/>
        <w:jc w:val="center"/>
        <w:textAlignment w:val="baseline"/>
        <w:rPr>
          <w:rFonts w:hint="eastAsia"/>
          <w:b/>
          <w:i w:val="0"/>
          <w:caps w:val="0"/>
          <w:spacing w:val="0"/>
          <w:w w:val="100"/>
          <w:sz w:val="32"/>
          <w:szCs w:val="32"/>
        </w:rPr>
      </w:pPr>
    </w:p>
    <w:p>
      <w:pPr>
        <w:pStyle w:val="7"/>
        <w:rPr>
          <w:rFonts w:hint="eastAsia"/>
          <w:b/>
          <w:i w:val="0"/>
          <w:caps w:val="0"/>
          <w:spacing w:val="0"/>
          <w:w w:val="100"/>
          <w:sz w:val="32"/>
          <w:szCs w:val="32"/>
        </w:rPr>
      </w:pPr>
    </w:p>
    <w:p>
      <w:pPr>
        <w:pStyle w:val="8"/>
        <w:rPr>
          <w:rFonts w:hint="eastAsia"/>
          <w:b/>
          <w:i w:val="0"/>
          <w:caps w:val="0"/>
          <w:spacing w:val="0"/>
          <w:w w:val="100"/>
          <w:sz w:val="32"/>
          <w:szCs w:val="32"/>
        </w:rPr>
      </w:pPr>
    </w:p>
    <w:p>
      <w:pPr>
        <w:rPr>
          <w:rFonts w:hint="eastAsia"/>
          <w:b/>
          <w:i w:val="0"/>
          <w:caps w:val="0"/>
          <w:spacing w:val="0"/>
          <w:w w:val="100"/>
          <w:sz w:val="32"/>
          <w:szCs w:val="32"/>
        </w:rPr>
      </w:pPr>
    </w:p>
    <w:p>
      <w:pPr>
        <w:pStyle w:val="7"/>
        <w:rPr>
          <w:rFonts w:hint="eastAsia"/>
        </w:rPr>
      </w:pPr>
    </w:p>
    <w:p>
      <w:pPr>
        <w:pStyle w:val="8"/>
        <w:rPr>
          <w:rFonts w:hint="eastAsia"/>
          <w:b/>
          <w:i w:val="0"/>
          <w:caps w:val="0"/>
          <w:spacing w:val="0"/>
          <w:w w:val="100"/>
          <w:sz w:val="32"/>
          <w:szCs w:val="32"/>
        </w:rPr>
      </w:pPr>
    </w:p>
    <w:p>
      <w:pPr>
        <w:rPr>
          <w:rFonts w:hint="eastAsia"/>
          <w:b/>
          <w:i w:val="0"/>
          <w:caps w:val="0"/>
          <w:spacing w:val="0"/>
          <w:w w:val="100"/>
          <w:sz w:val="32"/>
          <w:szCs w:val="32"/>
        </w:rPr>
      </w:pPr>
    </w:p>
    <w:p>
      <w:pPr>
        <w:pStyle w:val="7"/>
        <w:rPr>
          <w:rFonts w:hint="eastAsia"/>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2249" w:firstLineChars="700"/>
        <w:jc w:val="left"/>
        <w:textAlignment w:val="auto"/>
        <w:rPr>
          <w:rFonts w:hint="default"/>
          <w:b/>
          <w:i w:val="0"/>
          <w:caps w:val="0"/>
          <w:spacing w:val="0"/>
          <w:w w:val="100"/>
          <w:sz w:val="32"/>
          <w:szCs w:val="32"/>
          <w:lang w:val="en-US" w:eastAsia="zh-CN"/>
        </w:rPr>
      </w:pPr>
      <w:r>
        <w:rPr>
          <w:rFonts w:hint="eastAsia" w:ascii="Times New Roman" w:hAnsi="Times New Roman" w:cs="Times New Roman"/>
          <w:b/>
          <w:i w:val="0"/>
          <w:caps w:val="0"/>
          <w:spacing w:val="0"/>
          <w:w w:val="100"/>
          <w:sz w:val="32"/>
          <w:szCs w:val="32"/>
        </w:rPr>
        <w:t>文件编号：</w:t>
      </w:r>
      <w:r>
        <w:rPr>
          <w:rFonts w:hint="eastAsia" w:ascii="Times New Roman" w:hAnsi="Times New Roman" w:cs="Times New Roman"/>
          <w:b/>
          <w:i w:val="0"/>
          <w:caps w:val="0"/>
          <w:color w:val="FF0000"/>
          <w:spacing w:val="0"/>
          <w:w w:val="100"/>
          <w:sz w:val="32"/>
          <w:szCs w:val="32"/>
          <w:lang w:val="en-US" w:eastAsia="zh-CN"/>
        </w:rPr>
        <w:t>HC202</w:t>
      </w:r>
      <w:r>
        <w:rPr>
          <w:rFonts w:hint="eastAsia" w:cs="Times New Roman"/>
          <w:b/>
          <w:i w:val="0"/>
          <w:caps w:val="0"/>
          <w:color w:val="FF0000"/>
          <w:spacing w:val="0"/>
          <w:w w:val="100"/>
          <w:sz w:val="32"/>
          <w:szCs w:val="32"/>
          <w:lang w:val="en-US" w:eastAsia="zh-CN"/>
        </w:rPr>
        <w:t>50804</w:t>
      </w:r>
    </w:p>
    <w:p>
      <w:pPr>
        <w:widowControl/>
        <w:snapToGrid w:val="0"/>
        <w:spacing w:before="0" w:beforeAutospacing="0" w:after="0" w:afterAutospacing="0" w:line="240" w:lineRule="auto"/>
        <w:jc w:val="center"/>
        <w:textAlignment w:val="baseline"/>
        <w:rPr>
          <w:rFonts w:hint="eastAsia"/>
          <w:b/>
          <w:i w:val="0"/>
          <w:caps w:val="0"/>
          <w:spacing w:val="0"/>
          <w:w w:val="100"/>
          <w:sz w:val="36"/>
          <w:szCs w:val="36"/>
        </w:rPr>
      </w:pPr>
    </w:p>
    <w:p>
      <w:pPr>
        <w:widowControl/>
        <w:snapToGrid w:val="0"/>
        <w:spacing w:before="0" w:beforeAutospacing="0" w:after="0" w:afterAutospacing="0" w:line="240" w:lineRule="auto"/>
        <w:jc w:val="center"/>
        <w:textAlignment w:val="baseline"/>
        <w:rPr>
          <w:rFonts w:hint="eastAsia"/>
          <w:b/>
          <w:i w:val="0"/>
          <w:caps w:val="0"/>
          <w:spacing w:val="0"/>
          <w:w w:val="100"/>
          <w:sz w:val="36"/>
          <w:szCs w:val="36"/>
        </w:rPr>
      </w:pPr>
    </w:p>
    <w:p>
      <w:pPr>
        <w:widowControl/>
        <w:snapToGrid w:val="0"/>
        <w:spacing w:before="0" w:beforeAutospacing="0" w:after="0" w:afterAutospacing="0" w:line="240" w:lineRule="auto"/>
        <w:jc w:val="center"/>
        <w:textAlignment w:val="baseline"/>
        <w:rPr>
          <w:rFonts w:hint="eastAsia"/>
          <w:b/>
          <w:i w:val="0"/>
          <w:caps w:val="0"/>
          <w:spacing w:val="0"/>
          <w:w w:val="100"/>
          <w:sz w:val="36"/>
          <w:szCs w:val="36"/>
        </w:rPr>
      </w:pPr>
    </w:p>
    <w:p>
      <w:pPr>
        <w:widowControl/>
        <w:snapToGrid w:val="0"/>
        <w:spacing w:before="0" w:beforeAutospacing="0" w:after="0" w:afterAutospacing="0" w:line="240" w:lineRule="auto"/>
        <w:jc w:val="both"/>
        <w:textAlignment w:val="baseline"/>
        <w:rPr>
          <w:rFonts w:hint="eastAsia"/>
          <w:b/>
          <w:i w:val="0"/>
          <w:caps w:val="0"/>
          <w:spacing w:val="0"/>
          <w:w w:val="100"/>
          <w:sz w:val="36"/>
          <w:szCs w:val="36"/>
        </w:rPr>
      </w:pPr>
    </w:p>
    <w:p>
      <w:pPr>
        <w:widowControl/>
        <w:snapToGrid w:val="0"/>
        <w:spacing w:before="0" w:beforeAutospacing="0" w:after="0" w:afterAutospacing="0" w:line="240" w:lineRule="auto"/>
        <w:ind w:firstLine="1506" w:firstLineChars="500"/>
        <w:jc w:val="both"/>
        <w:textAlignment w:val="baseline"/>
        <w:rPr>
          <w:rFonts w:hint="eastAsia"/>
          <w:b/>
          <w:bCs/>
          <w:i w:val="0"/>
          <w:caps w:val="0"/>
          <w:spacing w:val="0"/>
          <w:w w:val="100"/>
          <w:sz w:val="30"/>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ind w:firstLine="1928" w:firstLineChars="600"/>
        <w:jc w:val="both"/>
        <w:textAlignment w:val="baseline"/>
        <w:rPr>
          <w:rFonts w:hint="eastAsia"/>
          <w:b/>
          <w:i w:val="0"/>
          <w:caps w:val="0"/>
          <w:spacing w:val="0"/>
          <w:w w:val="100"/>
          <w:sz w:val="40"/>
          <w:szCs w:val="40"/>
        </w:rPr>
      </w:pPr>
      <w:r>
        <w:rPr>
          <w:rFonts w:hint="eastAsia"/>
          <w:b/>
          <w:bCs/>
          <w:i w:val="0"/>
          <w:caps w:val="0"/>
          <w:spacing w:val="0"/>
          <w:w w:val="100"/>
          <w:sz w:val="32"/>
          <w:szCs w:val="28"/>
        </w:rPr>
        <w:t>采购</w:t>
      </w:r>
      <w:r>
        <w:rPr>
          <w:rFonts w:ascii="Times New Roman" w:hAnsi="Times New Roman" w:eastAsia="宋体" w:cs="Times New Roman"/>
          <w:b/>
          <w:bCs/>
          <w:i w:val="0"/>
          <w:caps w:val="0"/>
          <w:spacing w:val="0"/>
          <w:w w:val="100"/>
          <w:sz w:val="32"/>
          <w:szCs w:val="28"/>
        </w:rPr>
        <w:t>人：</w:t>
      </w:r>
      <w:r>
        <w:rPr>
          <w:rFonts w:hint="eastAsia"/>
          <w:b/>
          <w:bCs/>
          <w:i w:val="0"/>
          <w:caps w:val="0"/>
          <w:spacing w:val="0"/>
          <w:w w:val="100"/>
          <w:sz w:val="32"/>
          <w:szCs w:val="28"/>
          <w:lang w:eastAsia="zh-CN"/>
        </w:rPr>
        <w:t>郎溪县中</w:t>
      </w:r>
      <w:r>
        <w:rPr>
          <w:rFonts w:hint="eastAsia"/>
          <w:b/>
          <w:bCs/>
          <w:i w:val="0"/>
          <w:caps w:val="0"/>
          <w:spacing w:val="0"/>
          <w:w w:val="100"/>
          <w:sz w:val="32"/>
          <w:szCs w:val="28"/>
        </w:rPr>
        <w:t>医院</w:t>
      </w:r>
    </w:p>
    <w:p>
      <w:pPr>
        <w:widowControl/>
        <w:snapToGrid w:val="0"/>
        <w:spacing w:before="0" w:beforeAutospacing="0" w:after="0" w:afterAutospacing="0" w:line="240" w:lineRule="auto"/>
        <w:jc w:val="both"/>
        <w:textAlignment w:val="baseline"/>
        <w:rPr>
          <w:rFonts w:hint="eastAsia"/>
          <w:b/>
          <w:i w:val="0"/>
          <w:caps w:val="0"/>
          <w:spacing w:val="0"/>
          <w:w w:val="100"/>
          <w:sz w:val="36"/>
          <w:szCs w:val="36"/>
        </w:rPr>
      </w:pPr>
    </w:p>
    <w:p>
      <w:pPr>
        <w:widowControl/>
        <w:snapToGrid w:val="0"/>
        <w:spacing w:before="0" w:beforeAutospacing="0" w:after="0" w:afterAutospacing="0" w:line="240" w:lineRule="auto"/>
        <w:jc w:val="both"/>
        <w:textAlignment w:val="baseline"/>
        <w:rPr>
          <w:rFonts w:hint="eastAsia"/>
          <w:b/>
          <w:i w:val="0"/>
          <w:caps w:val="0"/>
          <w:spacing w:val="0"/>
          <w:w w:val="100"/>
          <w:sz w:val="36"/>
          <w:szCs w:val="36"/>
        </w:rPr>
      </w:pPr>
    </w:p>
    <w:p>
      <w:pPr>
        <w:widowControl/>
        <w:snapToGrid w:val="0"/>
        <w:spacing w:before="0" w:beforeAutospacing="0" w:after="0" w:afterAutospacing="0" w:line="240" w:lineRule="auto"/>
        <w:ind w:firstLine="2530" w:firstLineChars="700"/>
        <w:jc w:val="both"/>
        <w:textAlignment w:val="baseline"/>
        <w:rPr>
          <w:rFonts w:hint="default" w:eastAsia="宋体"/>
          <w:b/>
          <w:i w:val="0"/>
          <w:caps w:val="0"/>
          <w:spacing w:val="0"/>
          <w:w w:val="100"/>
          <w:sz w:val="36"/>
          <w:szCs w:val="36"/>
          <w:lang w:val="en-US" w:eastAsia="zh-CN"/>
        </w:rPr>
      </w:pPr>
      <w:r>
        <w:rPr>
          <w:rFonts w:hint="eastAsia"/>
          <w:b/>
          <w:i w:val="0"/>
          <w:caps w:val="0"/>
          <w:spacing w:val="0"/>
          <w:w w:val="100"/>
          <w:sz w:val="36"/>
          <w:szCs w:val="36"/>
          <w:lang w:val="en-US" w:eastAsia="zh-CN"/>
        </w:rPr>
        <w:t>2025年8月</w:t>
      </w:r>
    </w:p>
    <w:p>
      <w:pPr>
        <w:widowControl/>
        <w:snapToGrid w:val="0"/>
        <w:spacing w:before="0" w:beforeAutospacing="0" w:after="0" w:afterAutospacing="0" w:line="240" w:lineRule="auto"/>
        <w:jc w:val="both"/>
        <w:textAlignment w:val="baseline"/>
        <w:rPr>
          <w:rFonts w:hint="eastAsia"/>
          <w:b/>
          <w:i w:val="0"/>
          <w:caps w:val="0"/>
          <w:spacing w:val="0"/>
          <w:w w:val="100"/>
          <w:sz w:val="36"/>
          <w:szCs w:val="36"/>
        </w:rPr>
      </w:pPr>
    </w:p>
    <w:p>
      <w:pPr>
        <w:pStyle w:val="7"/>
        <w:rPr>
          <w:rFonts w:hint="eastAsia"/>
        </w:rPr>
      </w:pPr>
    </w:p>
    <w:p>
      <w:pPr>
        <w:pStyle w:val="3"/>
        <w:tabs>
          <w:tab w:val="left" w:pos="0"/>
        </w:tabs>
        <w:snapToGrid w:val="0"/>
        <w:spacing w:before="0" w:beforeAutospacing="0" w:after="0" w:afterAutospacing="0" w:line="360" w:lineRule="auto"/>
        <w:ind w:firstLine="1807" w:firstLineChars="500"/>
        <w:jc w:val="both"/>
        <w:textAlignment w:val="baseline"/>
        <w:rPr>
          <w:rFonts w:hint="eastAsia" w:ascii="Times New Roman" w:hAnsi="Times New Roman" w:eastAsia="宋体" w:cs="Times New Roman"/>
          <w:b/>
          <w:bCs w:val="0"/>
          <w:i w:val="0"/>
          <w:caps w:val="0"/>
          <w:spacing w:val="0"/>
          <w:w w:val="100"/>
          <w:kern w:val="2"/>
          <w:sz w:val="36"/>
          <w:szCs w:val="36"/>
          <w:lang w:val="en-US" w:eastAsia="zh-CN" w:bidi="ar-SA"/>
        </w:rPr>
      </w:pPr>
    </w:p>
    <w:p>
      <w:pPr>
        <w:pStyle w:val="3"/>
        <w:tabs>
          <w:tab w:val="left" w:pos="0"/>
        </w:tabs>
        <w:snapToGrid w:val="0"/>
        <w:spacing w:before="0" w:beforeAutospacing="0" w:after="0" w:afterAutospacing="0" w:line="360" w:lineRule="auto"/>
        <w:ind w:firstLine="1807" w:firstLineChars="500"/>
        <w:jc w:val="both"/>
        <w:textAlignment w:val="baseline"/>
        <w:rPr>
          <w:rFonts w:hint="eastAsia" w:ascii="Times New Roman" w:hAnsi="Times New Roman" w:eastAsia="宋体" w:cs="Times New Roman"/>
          <w:b/>
          <w:bCs w:val="0"/>
          <w:i w:val="0"/>
          <w:caps w:val="0"/>
          <w:spacing w:val="0"/>
          <w:w w:val="100"/>
          <w:kern w:val="2"/>
          <w:sz w:val="36"/>
          <w:szCs w:val="36"/>
          <w:lang w:val="en-US" w:eastAsia="zh-CN" w:bidi="ar-SA"/>
        </w:rPr>
      </w:pPr>
      <w:r>
        <w:rPr>
          <w:rFonts w:hint="eastAsia" w:ascii="Times New Roman" w:hAnsi="Times New Roman" w:eastAsia="宋体" w:cs="Times New Roman"/>
          <w:b/>
          <w:bCs w:val="0"/>
          <w:i w:val="0"/>
          <w:caps w:val="0"/>
          <w:spacing w:val="0"/>
          <w:w w:val="100"/>
          <w:kern w:val="2"/>
          <w:sz w:val="36"/>
          <w:szCs w:val="36"/>
          <w:lang w:val="en-US" w:eastAsia="zh-CN" w:bidi="ar-SA"/>
        </w:rPr>
        <w:t>第一章：</w:t>
      </w:r>
      <w:r>
        <w:rPr>
          <w:rFonts w:hint="eastAsia" w:cs="Times New Roman"/>
          <w:b/>
          <w:bCs w:val="0"/>
          <w:i w:val="0"/>
          <w:caps w:val="0"/>
          <w:spacing w:val="0"/>
          <w:w w:val="100"/>
          <w:kern w:val="2"/>
          <w:sz w:val="36"/>
          <w:szCs w:val="36"/>
          <w:lang w:val="en-US" w:eastAsia="zh-CN" w:bidi="ar-SA"/>
        </w:rPr>
        <w:t>郎溪县中医院招标</w:t>
      </w:r>
      <w:r>
        <w:rPr>
          <w:rFonts w:hint="eastAsia" w:ascii="Times New Roman" w:hAnsi="Times New Roman" w:eastAsia="宋体" w:cs="Times New Roman"/>
          <w:b/>
          <w:bCs w:val="0"/>
          <w:i w:val="0"/>
          <w:caps w:val="0"/>
          <w:spacing w:val="0"/>
          <w:w w:val="100"/>
          <w:kern w:val="2"/>
          <w:sz w:val="36"/>
          <w:szCs w:val="36"/>
          <w:lang w:val="en-US" w:eastAsia="zh-CN" w:bidi="ar-SA"/>
        </w:rPr>
        <w:t>公告</w:t>
      </w:r>
    </w:p>
    <w:p>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eastAsia="zh-CN"/>
        </w:rPr>
        <w:t>骨科外固定夹板</w:t>
      </w:r>
      <w:r>
        <w:rPr>
          <w:rFonts w:hint="eastAsia" w:ascii="宋体" w:hAnsi="宋体" w:cs="宋体"/>
          <w:color w:val="FF0000"/>
          <w:sz w:val="24"/>
          <w:szCs w:val="24"/>
          <w:lang w:val="en-US" w:eastAsia="zh-CN"/>
        </w:rPr>
        <w:t>招标</w:t>
      </w:r>
      <w:r>
        <w:rPr>
          <w:rFonts w:hint="eastAsia" w:ascii="宋体" w:hAnsi="宋体" w:eastAsia="宋体" w:cs="宋体"/>
          <w:color w:val="FF0000"/>
          <w:sz w:val="24"/>
          <w:szCs w:val="24"/>
        </w:rPr>
        <w:t>项目的潜在投标人应在</w:t>
      </w:r>
      <w:r>
        <w:rPr>
          <w:rFonts w:hint="eastAsia" w:ascii="宋体" w:hAnsi="宋体" w:eastAsia="宋体" w:cs="宋体"/>
          <w:color w:val="FF0000"/>
          <w:sz w:val="24"/>
          <w:szCs w:val="24"/>
          <w:lang w:eastAsia="zh-CN"/>
        </w:rPr>
        <w:t>指定时间</w:t>
      </w:r>
      <w:r>
        <w:rPr>
          <w:rFonts w:hint="eastAsia" w:ascii="宋体" w:hAnsi="宋体" w:cs="宋体"/>
          <w:color w:val="FF0000"/>
          <w:sz w:val="24"/>
          <w:szCs w:val="24"/>
          <w:lang w:eastAsia="zh-CN"/>
        </w:rPr>
        <w:t>自行到郎溪县中</w:t>
      </w:r>
      <w:r>
        <w:rPr>
          <w:rFonts w:hint="eastAsia" w:ascii="宋体" w:hAnsi="宋体" w:eastAsia="宋体" w:cs="宋体"/>
          <w:color w:val="FF0000"/>
          <w:sz w:val="24"/>
          <w:szCs w:val="24"/>
          <w:lang w:eastAsia="zh-CN"/>
        </w:rPr>
        <w:t>医院</w:t>
      </w:r>
      <w:r>
        <w:rPr>
          <w:rFonts w:hint="eastAsia" w:ascii="宋体" w:hAnsi="宋体" w:cs="宋体"/>
          <w:color w:val="FF0000"/>
          <w:sz w:val="24"/>
          <w:szCs w:val="24"/>
          <w:lang w:eastAsia="zh-CN"/>
        </w:rPr>
        <w:t>官网</w:t>
      </w:r>
      <w:r>
        <w:rPr>
          <w:rFonts w:hint="eastAsia" w:ascii="宋体" w:hAnsi="宋体" w:eastAsia="宋体" w:cs="宋体"/>
          <w:color w:val="FF0000"/>
          <w:sz w:val="24"/>
          <w:szCs w:val="24"/>
        </w:rPr>
        <w:t>获取招标文件，并于</w:t>
      </w:r>
      <w:r>
        <w:rPr>
          <w:rFonts w:hint="eastAsia" w:ascii="宋体" w:hAnsi="宋体" w:eastAsia="宋体" w:cs="宋体"/>
          <w:color w:val="FF0000"/>
          <w:sz w:val="24"/>
          <w:szCs w:val="24"/>
          <w:lang w:eastAsia="zh-CN"/>
        </w:rPr>
        <w:t>指定时间</w:t>
      </w:r>
      <w:r>
        <w:rPr>
          <w:rFonts w:hint="eastAsia" w:ascii="宋体" w:hAnsi="宋体" w:cs="宋体"/>
          <w:color w:val="FF0000"/>
          <w:sz w:val="24"/>
          <w:szCs w:val="24"/>
          <w:lang w:eastAsia="zh-CN"/>
        </w:rPr>
        <w:t>将</w:t>
      </w:r>
      <w:r>
        <w:rPr>
          <w:rFonts w:hint="eastAsia" w:ascii="宋体" w:hAnsi="宋体" w:eastAsia="宋体" w:cs="宋体"/>
          <w:bCs/>
          <w:color w:val="FF0000"/>
          <w:sz w:val="24"/>
          <w:szCs w:val="24"/>
        </w:rPr>
        <w:t>投标文件递交</w:t>
      </w:r>
      <w:r>
        <w:rPr>
          <w:rFonts w:hint="eastAsia" w:ascii="宋体" w:hAnsi="宋体" w:cs="宋体"/>
          <w:bCs/>
          <w:color w:val="FF0000"/>
          <w:sz w:val="24"/>
          <w:szCs w:val="24"/>
          <w:lang w:eastAsia="zh-CN"/>
        </w:rPr>
        <w:t>或快递寄至郎溪县中医院医学装备科</w:t>
      </w:r>
      <w:r>
        <w:rPr>
          <w:rFonts w:hint="eastAsia" w:ascii="宋体" w:hAnsi="宋体" w:eastAsia="宋体" w:cs="宋体"/>
          <w:bCs/>
          <w:color w:val="FF0000"/>
          <w:sz w:val="24"/>
          <w:szCs w:val="24"/>
          <w:lang w:eastAsia="zh-CN"/>
        </w:rPr>
        <w:t>进行开标</w:t>
      </w:r>
      <w:r>
        <w:rPr>
          <w:rFonts w:hint="eastAsia" w:ascii="宋体" w:hAnsi="宋体" w:eastAsia="宋体" w:cs="宋体"/>
          <w:color w:val="FF0000"/>
          <w:sz w:val="24"/>
          <w:szCs w:val="24"/>
        </w:rPr>
        <w:t>。</w:t>
      </w:r>
    </w:p>
    <w:p>
      <w:pPr>
        <w:spacing w:line="360" w:lineRule="auto"/>
        <w:ind w:left="560" w:hanging="482" w:hangingChars="200"/>
        <w:rPr>
          <w:rFonts w:hint="eastAsia" w:ascii="宋体" w:hAnsi="宋体" w:eastAsia="宋体" w:cs="宋体"/>
          <w:b/>
          <w:bCs/>
          <w:sz w:val="24"/>
          <w:szCs w:val="24"/>
          <w:lang w:val="en-US" w:eastAsia="zh-CN"/>
        </w:rPr>
      </w:pPr>
      <w:bookmarkStart w:id="0" w:name="_Toc35393621"/>
      <w:bookmarkStart w:id="1" w:name="_Toc28359002"/>
      <w:bookmarkStart w:id="2" w:name="_Toc35393790"/>
      <w:bookmarkStart w:id="3" w:name="_Toc28359079"/>
      <w:bookmarkStart w:id="4" w:name="_Hlk24379207"/>
      <w:r>
        <w:rPr>
          <w:rFonts w:hint="eastAsia" w:ascii="宋体" w:hAnsi="宋体" w:eastAsia="宋体" w:cs="宋体"/>
          <w:b/>
          <w:bCs/>
          <w:sz w:val="24"/>
          <w:szCs w:val="24"/>
          <w:lang w:val="en-US" w:eastAsia="zh-CN"/>
        </w:rPr>
        <w:t>一、项目基本情况</w:t>
      </w:r>
      <w:bookmarkEnd w:id="0"/>
      <w:bookmarkEnd w:id="1"/>
      <w:bookmarkEnd w:id="2"/>
      <w:bookmarkEnd w:id="3"/>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jc w:val="left"/>
        <w:textAlignment w:val="auto"/>
        <w:rPr>
          <w:rFonts w:hint="default" w:ascii="宋体" w:hAnsi="宋体" w:eastAsia="宋体" w:cs="宋体"/>
          <w:color w:val="FF0000"/>
          <w:sz w:val="24"/>
          <w:szCs w:val="24"/>
          <w:lang w:val="en-US" w:eastAsia="zh-CN"/>
        </w:rPr>
      </w:pPr>
      <w:r>
        <w:rPr>
          <w:rFonts w:hint="eastAsia" w:ascii="宋体" w:hAnsi="宋体" w:eastAsia="宋体" w:cs="宋体"/>
          <w:b/>
          <w:bCs/>
          <w:sz w:val="24"/>
          <w:szCs w:val="24"/>
        </w:rPr>
        <w:t>项目编号</w:t>
      </w:r>
      <w:r>
        <w:rPr>
          <w:rFonts w:hint="eastAsia" w:ascii="宋体" w:hAnsi="宋体" w:eastAsia="宋体" w:cs="宋体"/>
          <w:sz w:val="24"/>
          <w:szCs w:val="24"/>
          <w:lang w:eastAsia="zh-CN"/>
        </w:rPr>
        <w:t>：</w:t>
      </w:r>
      <w:r>
        <w:rPr>
          <w:rFonts w:hint="eastAsia" w:ascii="宋体" w:hAnsi="宋体" w:eastAsia="宋体" w:cs="宋体"/>
          <w:color w:val="FF0000"/>
          <w:sz w:val="24"/>
          <w:szCs w:val="24"/>
          <w:lang w:val="en-US" w:eastAsia="zh-CN"/>
        </w:rPr>
        <w:t>HC202</w:t>
      </w:r>
      <w:r>
        <w:rPr>
          <w:rFonts w:hint="eastAsia" w:ascii="宋体" w:hAnsi="宋体" w:cs="宋体"/>
          <w:color w:val="FF0000"/>
          <w:sz w:val="24"/>
          <w:szCs w:val="24"/>
          <w:lang w:val="en-US" w:eastAsia="zh-CN"/>
        </w:rPr>
        <w:t>50804</w:t>
      </w:r>
    </w:p>
    <w:p>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rPr>
        <w:t>项目名称</w:t>
      </w:r>
      <w:r>
        <w:rPr>
          <w:rFonts w:hint="eastAsia" w:ascii="宋体" w:hAnsi="宋体" w:eastAsia="宋体" w:cs="宋体"/>
          <w:sz w:val="24"/>
          <w:szCs w:val="24"/>
        </w:rPr>
        <w:t>：</w:t>
      </w:r>
      <w:bookmarkEnd w:id="4"/>
      <w:r>
        <w:rPr>
          <w:rFonts w:hint="eastAsia" w:ascii="宋体" w:hAnsi="宋体" w:cs="宋体"/>
          <w:sz w:val="24"/>
          <w:szCs w:val="24"/>
          <w:lang w:eastAsia="zh-CN"/>
        </w:rPr>
        <w:t>骨科外固定夹板招标采购</w:t>
      </w:r>
    </w:p>
    <w:p>
      <w:pPr>
        <w:snapToGrid w:val="0"/>
        <w:spacing w:before="0" w:beforeAutospacing="0" w:after="0" w:afterAutospacing="0" w:line="360" w:lineRule="auto"/>
        <w:ind w:left="560" w:hanging="482" w:hangingChars="200"/>
        <w:jc w:val="both"/>
        <w:textAlignment w:val="baseline"/>
        <w:rPr>
          <w:rFonts w:hint="eastAsia"/>
          <w:color w:val="FF0000"/>
          <w:lang w:val="en-US" w:eastAsia="zh-CN"/>
        </w:rPr>
      </w:pPr>
      <w:r>
        <w:rPr>
          <w:rFonts w:hint="eastAsia" w:ascii="宋体" w:hAnsi="宋体" w:eastAsia="宋体" w:cs="宋体"/>
          <w:b/>
          <w:bCs/>
          <w:sz w:val="24"/>
          <w:szCs w:val="24"/>
          <w:lang w:eastAsia="zh-CN"/>
        </w:rPr>
        <w:t>配送</w:t>
      </w:r>
      <w:r>
        <w:rPr>
          <w:rFonts w:hint="eastAsia" w:ascii="宋体" w:hAnsi="宋体" w:eastAsia="宋体" w:cs="宋体"/>
          <w:b/>
          <w:bCs/>
          <w:sz w:val="24"/>
          <w:szCs w:val="24"/>
        </w:rPr>
        <w:t>需求</w:t>
      </w:r>
      <w:r>
        <w:rPr>
          <w:rFonts w:hint="eastAsia" w:ascii="宋体" w:hAnsi="宋体" w:eastAsia="宋体" w:cs="宋体"/>
          <w:b/>
          <w:bCs/>
          <w:sz w:val="24"/>
          <w:szCs w:val="24"/>
          <w:lang w:eastAsia="zh-CN"/>
        </w:rPr>
        <w:t>及要求</w:t>
      </w:r>
      <w:r>
        <w:rPr>
          <w:rFonts w:hint="eastAsia" w:ascii="宋体" w:hAnsi="宋体" w:eastAsia="宋体" w:cs="宋体"/>
          <w:sz w:val="24"/>
          <w:szCs w:val="24"/>
        </w:rPr>
        <w:t>：</w:t>
      </w:r>
      <w:r>
        <w:rPr>
          <w:rFonts w:hint="eastAsia" w:ascii="宋体" w:hAnsi="宋体" w:eastAsia="宋体" w:cs="宋体"/>
          <w:b w:val="0"/>
          <w:bCs/>
          <w:i w:val="0"/>
          <w:caps w:val="0"/>
          <w:color w:val="FF0000"/>
          <w:spacing w:val="0"/>
          <w:w w:val="100"/>
          <w:kern w:val="2"/>
          <w:sz w:val="24"/>
          <w:szCs w:val="24"/>
          <w:lang w:val="en-US" w:eastAsia="zh-CN" w:bidi="ar-SA"/>
        </w:rPr>
        <w:t>具体需求及要求详见招标文件第四章</w:t>
      </w:r>
    </w:p>
    <w:p>
      <w:pPr>
        <w:spacing w:line="360" w:lineRule="auto"/>
        <w:rPr>
          <w:rFonts w:hint="eastAsia" w:ascii="宋体" w:hAnsi="宋体" w:cs="宋体"/>
          <w:color w:val="FF0000"/>
          <w:sz w:val="24"/>
          <w:szCs w:val="24"/>
          <w:lang w:val="en-US" w:eastAsia="zh-CN"/>
        </w:rPr>
      </w:pPr>
      <w:r>
        <w:rPr>
          <w:rFonts w:hint="eastAsia" w:ascii="宋体" w:hAnsi="宋体" w:eastAsia="宋体" w:cs="宋体"/>
          <w:b/>
          <w:bCs/>
          <w:sz w:val="24"/>
          <w:szCs w:val="24"/>
        </w:rPr>
        <w:t>合同履行期限</w:t>
      </w:r>
      <w:r>
        <w:rPr>
          <w:rFonts w:hint="eastAsia" w:ascii="宋体" w:hAnsi="宋体" w:eastAsia="宋体" w:cs="宋体"/>
          <w:sz w:val="24"/>
          <w:szCs w:val="24"/>
        </w:rPr>
        <w:t>：</w:t>
      </w:r>
      <w:r>
        <w:rPr>
          <w:rFonts w:hint="eastAsia" w:ascii="宋体" w:hAnsi="宋体" w:cs="宋体"/>
          <w:color w:val="FF0000"/>
          <w:sz w:val="24"/>
          <w:szCs w:val="24"/>
          <w:lang w:val="en-US" w:eastAsia="zh-CN"/>
        </w:rPr>
        <w:t>中标公司签订合同后，根据招标方采购需求送货至郎溪县中医院。</w:t>
      </w:r>
    </w:p>
    <w:p>
      <w:pPr>
        <w:spacing w:line="360" w:lineRule="auto"/>
        <w:ind w:left="560" w:hanging="482" w:hanging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报价方式</w:t>
      </w:r>
      <w:r>
        <w:rPr>
          <w:rFonts w:hint="eastAsia" w:ascii="宋体" w:hAnsi="宋体" w:eastAsia="宋体" w:cs="宋体"/>
          <w:sz w:val="24"/>
          <w:szCs w:val="24"/>
          <w:lang w:val="en-US" w:eastAsia="zh-CN"/>
        </w:rPr>
        <w:t>：固定单价</w:t>
      </w:r>
    </w:p>
    <w:p>
      <w:pPr>
        <w:spacing w:line="360" w:lineRule="auto"/>
        <w:ind w:left="560" w:hanging="482" w:hanging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评标方法：</w:t>
      </w:r>
      <w:r>
        <w:rPr>
          <w:rFonts w:hint="eastAsia" w:ascii="宋体" w:hAnsi="宋体" w:cs="宋体"/>
          <w:sz w:val="24"/>
          <w:szCs w:val="24"/>
          <w:lang w:val="en-US" w:eastAsia="zh-CN"/>
        </w:rPr>
        <w:t>综合</w:t>
      </w:r>
      <w:r>
        <w:rPr>
          <w:rFonts w:hint="eastAsia" w:ascii="宋体" w:hAnsi="宋体" w:eastAsia="宋体" w:cs="宋体"/>
          <w:sz w:val="24"/>
          <w:szCs w:val="24"/>
          <w:lang w:val="en-US" w:eastAsia="zh-CN"/>
        </w:rPr>
        <w:t>评标法</w:t>
      </w:r>
    </w:p>
    <w:p>
      <w:pPr>
        <w:spacing w:line="360" w:lineRule="auto"/>
        <w:ind w:left="560" w:hanging="482" w:hanging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付款方式：</w:t>
      </w:r>
      <w:r>
        <w:rPr>
          <w:rFonts w:hint="eastAsia" w:ascii="宋体" w:hAnsi="宋体" w:eastAsia="宋体" w:cs="宋体"/>
          <w:sz w:val="24"/>
          <w:szCs w:val="24"/>
          <w:lang w:val="en-US" w:eastAsia="zh-CN"/>
        </w:rPr>
        <w:t>（1）SPD管理费用结算为每个季度；SPD管理费为货物发票金额的3%，费用直接付于甲方的SPD中标方（国药集团安徽省医疗器械有限公司）</w:t>
      </w:r>
    </w:p>
    <w:p>
      <w:pPr>
        <w:spacing w:line="360" w:lineRule="auto"/>
        <w:ind w:left="479" w:leftChars="228"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（2）付款周期为6个月，及供货后的第7个月付第一个月款，以发票金额为算。</w:t>
      </w:r>
    </w:p>
    <w:p>
      <w:pPr>
        <w:spacing w:line="360" w:lineRule="auto"/>
        <w:ind w:left="560" w:hanging="482" w:hangingChars="200"/>
        <w:rPr>
          <w:rFonts w:hint="eastAsia" w:ascii="宋体" w:hAnsi="宋体" w:cs="宋体"/>
          <w:sz w:val="24"/>
          <w:szCs w:val="24"/>
          <w:lang w:val="en-US" w:eastAsia="zh-CN"/>
        </w:rPr>
      </w:pPr>
      <w:r>
        <w:rPr>
          <w:rFonts w:hint="eastAsia" w:ascii="宋体" w:hAnsi="宋体" w:eastAsia="宋体" w:cs="宋体"/>
          <w:b/>
          <w:bCs/>
          <w:sz w:val="24"/>
          <w:szCs w:val="24"/>
          <w:lang w:val="en-US" w:eastAsia="zh-CN"/>
        </w:rPr>
        <w:t>履约保证金</w:t>
      </w:r>
      <w:r>
        <w:rPr>
          <w:rFonts w:hint="eastAsia" w:ascii="宋体" w:hAnsi="宋体" w:eastAsia="宋体" w:cs="宋体"/>
          <w:sz w:val="24"/>
          <w:szCs w:val="24"/>
          <w:lang w:val="en-US" w:eastAsia="zh-CN"/>
        </w:rPr>
        <w:t>：</w:t>
      </w:r>
      <w:bookmarkStart w:id="5" w:name="_Toc35393622"/>
      <w:bookmarkStart w:id="6" w:name="_Toc28359080"/>
      <w:bookmarkStart w:id="7" w:name="_Toc35393791"/>
      <w:bookmarkStart w:id="8" w:name="_Toc28359003"/>
      <w:r>
        <w:rPr>
          <w:rFonts w:hint="eastAsia" w:ascii="宋体" w:hAnsi="宋体" w:cs="宋体"/>
          <w:sz w:val="24"/>
          <w:szCs w:val="24"/>
          <w:lang w:val="en-US" w:eastAsia="zh-CN"/>
        </w:rPr>
        <w:t>无</w:t>
      </w:r>
    </w:p>
    <w:p>
      <w:pPr>
        <w:spacing w:line="360" w:lineRule="auto"/>
        <w:ind w:left="560" w:hanging="482" w:hanging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二、投标人的资格要求及条件</w:t>
      </w:r>
      <w:r>
        <w:rPr>
          <w:rFonts w:hint="eastAsia" w:ascii="宋体" w:hAnsi="宋体" w:eastAsia="宋体" w:cs="宋体"/>
          <w:sz w:val="24"/>
          <w:szCs w:val="24"/>
          <w:lang w:val="en-US" w:eastAsia="zh-CN"/>
        </w:rPr>
        <w:t>：</w:t>
      </w:r>
      <w:bookmarkEnd w:id="5"/>
      <w:bookmarkEnd w:id="6"/>
      <w:bookmarkEnd w:id="7"/>
      <w:bookmarkEnd w:id="8"/>
    </w:p>
    <w:p>
      <w:pPr>
        <w:spacing w:line="360" w:lineRule="auto"/>
        <w:ind w:left="560" w:hanging="480" w:hangingChars="200"/>
        <w:rPr>
          <w:rFonts w:hint="eastAsia" w:ascii="宋体" w:hAnsi="宋体" w:eastAsia="宋体" w:cs="宋体"/>
          <w:sz w:val="24"/>
          <w:szCs w:val="24"/>
          <w:lang w:val="en-US" w:eastAsia="zh-CN"/>
        </w:rPr>
      </w:pPr>
      <w:bookmarkStart w:id="9" w:name="_Toc28359081"/>
      <w:bookmarkStart w:id="10" w:name="_Toc28359004"/>
      <w:r>
        <w:rPr>
          <w:rFonts w:hint="eastAsia" w:ascii="宋体" w:hAnsi="宋体" w:eastAsia="宋体" w:cs="宋体"/>
          <w:sz w:val="24"/>
          <w:szCs w:val="24"/>
          <w:lang w:val="en-US" w:eastAsia="zh-CN"/>
        </w:rPr>
        <w:t>1、投标人须具有独立法人资格或者其他组织，能够独立承担民事法律责任，对所配送产品质量全面负责,另须提供本项目产品的品牌质量保证及售后服务承诺书原件</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如为代理商须具有有效的中华人民共和国医疗器械经营企业许可证；投标人如为生产商须具有有效的中华人民共和国医疗器械生产企业许可证和中华人民共和国医疗器械经营企业许可证。所投产品必须在经营范围之内，并具有较强的售后配套服务能力</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3、投标人所投产品为一类医疗器械，须提供有效的医疗器械备案凭证；投标人所投产品为二类或三类医疗器械，须提供有效的医疗器械注册证、医疗器械注册登记表</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须提供投标产品制造商（也可由制造商的中国销售公司或产品全国总代理公司或区域代理公司出具，但须同时提供能证明出具授权的单位具有相应合法代理身份的有效证明）针对本次项目投标出具的有效授权书，厂家直接投标的除外</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5、投标人不得存在下列情形之一：</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（1）投标人被人民法院在“信用中国”网站列入失信被执行人名单的</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（2）投标人被工商行政管理机关在全国企业信用信息公示系统中列入企业经营异常名录或严重违法失信企业名单</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（3）投标人被税务部门列入重大税收违法案件当事人名单的</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（4）近三年内投标人或其法定代表人被人民检察院列入行贿犯罪档案的</w:t>
      </w:r>
      <w:r>
        <w:rPr>
          <w:rFonts w:hint="eastAsia" w:ascii="宋体" w:hAnsi="宋体" w:cs="宋体"/>
          <w:sz w:val="24"/>
          <w:szCs w:val="24"/>
          <w:lang w:val="en-US" w:eastAsia="zh-CN"/>
        </w:rPr>
        <w:t>；</w:t>
      </w:r>
    </w:p>
    <w:p>
      <w:pPr>
        <w:pStyle w:val="5"/>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法律法规规定的其他情形</w:t>
      </w:r>
      <w:r>
        <w:rPr>
          <w:rFonts w:hint="eastAsia" w:ascii="宋体" w:hAnsi="宋体" w:cs="宋体"/>
          <w:sz w:val="24"/>
          <w:szCs w:val="24"/>
          <w:lang w:val="en-US" w:eastAsia="zh-CN"/>
        </w:rPr>
        <w:t>。</w:t>
      </w:r>
    </w:p>
    <w:p>
      <w:pPr>
        <w:pStyle w:val="5"/>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6、本项目不接受联合体投标</w:t>
      </w:r>
      <w:r>
        <w:rPr>
          <w:rFonts w:hint="eastAsia" w:ascii="宋体" w:hAnsi="宋体" w:cs="宋体"/>
          <w:sz w:val="24"/>
          <w:szCs w:val="24"/>
          <w:lang w:val="en-US" w:eastAsia="zh-CN"/>
        </w:rPr>
        <w:t>。</w:t>
      </w:r>
    </w:p>
    <w:p>
      <w:pPr>
        <w:spacing w:line="360" w:lineRule="auto"/>
        <w:ind w:left="560" w:hanging="482" w:hanging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三、报名材料</w:t>
      </w:r>
    </w:p>
    <w:p>
      <w:pPr>
        <w:pStyle w:val="5"/>
        <w:spacing w:line="360" w:lineRule="auto"/>
        <w:ind w:left="0" w:leftChars="0"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法人授权委托书原件、被委托人身份证原件（备查）</w:t>
      </w:r>
    </w:p>
    <w:p>
      <w:pPr>
        <w:spacing w:line="360" w:lineRule="auto"/>
        <w:ind w:left="560" w:hanging="482" w:hangingChars="200"/>
        <w:rPr>
          <w:rFonts w:hint="eastAsia" w:ascii="宋体" w:hAnsi="宋体" w:eastAsia="宋体" w:cs="宋体"/>
          <w:b/>
          <w:bCs/>
          <w:sz w:val="24"/>
          <w:szCs w:val="24"/>
          <w:lang w:val="en-US" w:eastAsia="zh-CN"/>
        </w:rPr>
      </w:pPr>
      <w:bookmarkStart w:id="11" w:name="_Toc35393623"/>
      <w:bookmarkStart w:id="12" w:name="_Toc35393792"/>
      <w:r>
        <w:rPr>
          <w:rFonts w:hint="eastAsia" w:ascii="宋体" w:hAnsi="宋体" w:eastAsia="宋体" w:cs="宋体"/>
          <w:b/>
          <w:bCs/>
          <w:sz w:val="24"/>
          <w:szCs w:val="24"/>
          <w:lang w:val="en-US" w:eastAsia="zh-CN"/>
        </w:rPr>
        <w:t>四、获取招标文件</w:t>
      </w:r>
      <w:bookmarkEnd w:id="9"/>
      <w:bookmarkEnd w:id="10"/>
      <w:bookmarkEnd w:id="11"/>
      <w:bookmarkEnd w:id="12"/>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u w:val="none"/>
          <w:lang w:val="en-US" w:eastAsia="zh-CN"/>
        </w:rPr>
        <w:t>202</w:t>
      </w:r>
      <w:r>
        <w:rPr>
          <w:rFonts w:hint="eastAsia" w:ascii="宋体" w:hAnsi="宋体" w:cs="宋体"/>
          <w:sz w:val="24"/>
          <w:szCs w:val="24"/>
          <w:u w:val="none"/>
          <w:lang w:val="en-US" w:eastAsia="zh-CN"/>
        </w:rPr>
        <w:t>5</w:t>
      </w:r>
      <w:r>
        <w:rPr>
          <w:rFonts w:hint="eastAsia" w:ascii="宋体" w:hAnsi="宋体" w:eastAsia="宋体" w:cs="宋体"/>
          <w:sz w:val="24"/>
          <w:szCs w:val="24"/>
          <w:u w:val="none"/>
        </w:rPr>
        <w:t xml:space="preserve"> 年</w:t>
      </w:r>
      <w:r>
        <w:rPr>
          <w:rFonts w:hint="eastAsia" w:ascii="宋体" w:hAnsi="宋体" w:cs="宋体"/>
          <w:sz w:val="24"/>
          <w:szCs w:val="24"/>
          <w:u w:val="none"/>
          <w:lang w:val="en-US" w:eastAsia="zh-CN"/>
        </w:rPr>
        <w:t>8</w:t>
      </w:r>
      <w:r>
        <w:rPr>
          <w:rFonts w:hint="eastAsia" w:ascii="宋体" w:hAnsi="宋体" w:eastAsia="宋体" w:cs="宋体"/>
          <w:sz w:val="24"/>
          <w:szCs w:val="24"/>
          <w:u w:val="none"/>
        </w:rPr>
        <w:t>月</w:t>
      </w:r>
      <w:r>
        <w:rPr>
          <w:rFonts w:hint="eastAsia" w:ascii="宋体" w:hAnsi="宋体" w:cs="宋体"/>
          <w:sz w:val="24"/>
          <w:szCs w:val="24"/>
          <w:u w:val="none"/>
          <w:lang w:val="en-US" w:eastAsia="zh-CN"/>
        </w:rPr>
        <w:t>4</w:t>
      </w:r>
      <w:r>
        <w:rPr>
          <w:rFonts w:hint="eastAsia" w:ascii="宋体" w:hAnsi="宋体" w:eastAsia="宋体" w:cs="宋体"/>
          <w:sz w:val="24"/>
          <w:szCs w:val="24"/>
          <w:u w:val="none"/>
        </w:rPr>
        <w:t xml:space="preserve">日至 </w:t>
      </w:r>
      <w:r>
        <w:rPr>
          <w:rFonts w:hint="eastAsia" w:ascii="宋体" w:hAnsi="宋体" w:eastAsia="宋体" w:cs="宋体"/>
          <w:sz w:val="24"/>
          <w:szCs w:val="24"/>
          <w:u w:val="none"/>
          <w:lang w:val="en-US" w:eastAsia="zh-CN"/>
        </w:rPr>
        <w:t>202</w:t>
      </w:r>
      <w:r>
        <w:rPr>
          <w:rFonts w:hint="eastAsia" w:ascii="宋体" w:hAnsi="宋体" w:cs="宋体"/>
          <w:sz w:val="24"/>
          <w:szCs w:val="24"/>
          <w:u w:val="none"/>
          <w:lang w:val="en-US" w:eastAsia="zh-CN"/>
        </w:rPr>
        <w:t>5</w:t>
      </w:r>
      <w:r>
        <w:rPr>
          <w:rFonts w:hint="eastAsia" w:ascii="宋体" w:hAnsi="宋体" w:eastAsia="宋体" w:cs="宋体"/>
          <w:sz w:val="24"/>
          <w:szCs w:val="24"/>
          <w:u w:val="none"/>
        </w:rPr>
        <w:t xml:space="preserve"> 年</w:t>
      </w:r>
      <w:r>
        <w:rPr>
          <w:rFonts w:hint="eastAsia" w:ascii="宋体" w:hAnsi="宋体" w:cs="宋体"/>
          <w:sz w:val="24"/>
          <w:szCs w:val="24"/>
          <w:u w:val="none"/>
          <w:lang w:val="en-US" w:eastAsia="zh-CN"/>
        </w:rPr>
        <w:t>8</w:t>
      </w:r>
      <w:r>
        <w:rPr>
          <w:rFonts w:hint="eastAsia" w:ascii="宋体" w:hAnsi="宋体" w:eastAsia="宋体" w:cs="宋体"/>
          <w:sz w:val="24"/>
          <w:szCs w:val="24"/>
          <w:u w:val="none"/>
        </w:rPr>
        <w:t>月</w:t>
      </w:r>
      <w:r>
        <w:rPr>
          <w:rFonts w:hint="eastAsia" w:ascii="宋体" w:hAnsi="宋体" w:cs="宋体"/>
          <w:sz w:val="24"/>
          <w:szCs w:val="24"/>
          <w:u w:val="none"/>
          <w:lang w:val="en-US" w:eastAsia="zh-CN"/>
        </w:rPr>
        <w:t>14</w:t>
      </w:r>
      <w:r>
        <w:rPr>
          <w:rFonts w:hint="eastAsia" w:ascii="宋体" w:hAnsi="宋体" w:eastAsia="宋体" w:cs="宋体"/>
          <w:sz w:val="24"/>
          <w:szCs w:val="24"/>
          <w:u w:val="none"/>
        </w:rPr>
        <w:t>日</w:t>
      </w:r>
      <w:r>
        <w:rPr>
          <w:rFonts w:hint="eastAsia" w:ascii="宋体" w:hAnsi="宋体" w:eastAsia="宋体" w:cs="宋体"/>
          <w:sz w:val="24"/>
          <w:szCs w:val="24"/>
        </w:rPr>
        <w:t>，每天上午</w:t>
      </w:r>
      <w:r>
        <w:rPr>
          <w:rFonts w:hint="eastAsia" w:ascii="宋体" w:hAnsi="宋体" w:eastAsia="宋体" w:cs="宋体"/>
          <w:sz w:val="24"/>
          <w:szCs w:val="24"/>
          <w:lang w:val="en-US" w:eastAsia="zh-CN"/>
        </w:rPr>
        <w:t xml:space="preserve"> 8:00-11:30</w:t>
      </w:r>
      <w:r>
        <w:rPr>
          <w:rFonts w:hint="eastAsia" w:ascii="宋体" w:hAnsi="宋体" w:eastAsia="宋体" w:cs="宋体"/>
          <w:sz w:val="24"/>
          <w:szCs w:val="24"/>
        </w:rPr>
        <w:t>，下午</w:t>
      </w:r>
      <w:r>
        <w:rPr>
          <w:rFonts w:hint="eastAsia" w:ascii="宋体" w:hAnsi="宋体" w:eastAsia="宋体" w:cs="宋体"/>
          <w:sz w:val="24"/>
          <w:szCs w:val="24"/>
          <w:lang w:val="en-US" w:eastAsia="zh-CN"/>
        </w:rPr>
        <w:t>14:00-17:00</w:t>
      </w:r>
      <w:r>
        <w:rPr>
          <w:rFonts w:hint="eastAsia" w:ascii="宋体" w:hAnsi="宋体" w:eastAsia="宋体" w:cs="宋体"/>
          <w:sz w:val="24"/>
          <w:szCs w:val="24"/>
        </w:rPr>
        <w:t>（北京时间，法定节假日除外）</w:t>
      </w:r>
    </w:p>
    <w:p>
      <w:pPr>
        <w:spacing w:line="360" w:lineRule="auto"/>
        <w:ind w:left="479" w:leftChars="228" w:firstLine="240" w:firstLineChars="100"/>
        <w:rPr>
          <w:rFonts w:hint="eastAsia"/>
          <w:color w:val="FF0000"/>
          <w:lang w:eastAsia="zh-CN"/>
        </w:rPr>
      </w:pPr>
      <w:r>
        <w:rPr>
          <w:rFonts w:hint="eastAsia" w:ascii="宋体" w:hAnsi="宋体" w:eastAsia="宋体" w:cs="宋体"/>
          <w:sz w:val="24"/>
          <w:szCs w:val="24"/>
          <w:lang w:val="en-US" w:eastAsia="zh-CN"/>
        </w:rPr>
        <w:t>获取方式：</w:t>
      </w:r>
      <w:r>
        <w:rPr>
          <w:rFonts w:hint="eastAsia" w:ascii="宋体" w:hAnsi="宋体" w:cs="宋体"/>
          <w:color w:val="FF0000"/>
          <w:sz w:val="24"/>
          <w:szCs w:val="24"/>
          <w:lang w:val="en-US" w:eastAsia="zh-CN"/>
        </w:rPr>
        <w:t>郎溪县中医院官网自行下载</w:t>
      </w:r>
      <w:r>
        <w:rPr>
          <w:rFonts w:hint="eastAsia" w:ascii="宋体" w:hAnsi="宋体" w:eastAsia="宋体" w:cs="宋体"/>
          <w:color w:val="FF0000"/>
          <w:sz w:val="24"/>
          <w:szCs w:val="24"/>
          <w:lang w:val="en-US" w:eastAsia="zh-CN"/>
        </w:rPr>
        <w:t>领取</w:t>
      </w:r>
    </w:p>
    <w:p>
      <w:pPr>
        <w:spacing w:line="360" w:lineRule="auto"/>
        <w:ind w:left="560" w:hanging="482" w:hangingChars="200"/>
        <w:rPr>
          <w:rFonts w:hint="eastAsia" w:ascii="宋体" w:hAnsi="宋体" w:eastAsia="宋体" w:cs="宋体"/>
          <w:b/>
          <w:bCs/>
          <w:sz w:val="24"/>
          <w:szCs w:val="24"/>
          <w:lang w:val="en-US" w:eastAsia="zh-CN"/>
        </w:rPr>
      </w:pPr>
      <w:bookmarkStart w:id="13" w:name="_Toc28359082"/>
      <w:bookmarkStart w:id="14" w:name="_Toc28359005"/>
      <w:bookmarkStart w:id="15" w:name="_Toc35393793"/>
      <w:bookmarkStart w:id="16" w:name="_Toc35393624"/>
      <w:r>
        <w:rPr>
          <w:rFonts w:hint="eastAsia" w:ascii="宋体" w:hAnsi="宋体" w:eastAsia="宋体" w:cs="宋体"/>
          <w:b/>
          <w:bCs/>
          <w:sz w:val="24"/>
          <w:szCs w:val="24"/>
          <w:lang w:val="en-US" w:eastAsia="zh-CN"/>
        </w:rPr>
        <w:t>五、</w:t>
      </w:r>
      <w:bookmarkEnd w:id="13"/>
      <w:bookmarkEnd w:id="14"/>
      <w:r>
        <w:rPr>
          <w:rFonts w:hint="eastAsia" w:ascii="宋体" w:hAnsi="宋体" w:eastAsia="宋体" w:cs="宋体"/>
          <w:b/>
          <w:bCs/>
          <w:sz w:val="24"/>
          <w:szCs w:val="24"/>
          <w:lang w:val="en-US" w:eastAsia="zh-CN"/>
        </w:rPr>
        <w:t>开标时间和地点</w:t>
      </w:r>
      <w:bookmarkEnd w:id="15"/>
      <w:bookmarkEnd w:id="16"/>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时间：</w:t>
      </w:r>
      <w:r>
        <w:rPr>
          <w:rFonts w:hint="eastAsia" w:ascii="宋体" w:hAnsi="宋体" w:eastAsia="宋体" w:cs="宋体"/>
          <w:sz w:val="24"/>
          <w:szCs w:val="24"/>
          <w:lang w:eastAsia="zh-CN"/>
        </w:rPr>
        <w:t>暂定</w:t>
      </w:r>
      <w:r>
        <w:rPr>
          <w:rFonts w:hint="eastAsia" w:ascii="宋体" w:hAnsi="宋体" w:cs="宋体"/>
          <w:sz w:val="24"/>
          <w:szCs w:val="24"/>
          <w:lang w:val="en-US" w:eastAsia="zh-CN"/>
        </w:rPr>
        <w:t>8</w:t>
      </w:r>
      <w:r>
        <w:rPr>
          <w:rFonts w:hint="eastAsia" w:ascii="宋体" w:hAnsi="宋体" w:eastAsia="宋体" w:cs="宋体"/>
          <w:sz w:val="24"/>
          <w:szCs w:val="24"/>
          <w:lang w:eastAsia="zh-CN"/>
        </w:rPr>
        <w:t>月</w:t>
      </w:r>
      <w:r>
        <w:rPr>
          <w:rFonts w:hint="eastAsia" w:ascii="宋体" w:hAnsi="宋体" w:cs="宋体"/>
          <w:sz w:val="24"/>
          <w:szCs w:val="24"/>
          <w:lang w:val="en-US" w:eastAsia="zh-CN"/>
        </w:rPr>
        <w:t>15</w:t>
      </w:r>
      <w:r>
        <w:rPr>
          <w:rFonts w:hint="eastAsia" w:ascii="宋体" w:hAnsi="宋体" w:eastAsia="宋体" w:cs="宋体"/>
          <w:sz w:val="24"/>
          <w:szCs w:val="24"/>
          <w:lang w:eastAsia="zh-CN"/>
        </w:rPr>
        <w:t>日</w:t>
      </w:r>
      <w:r>
        <w:rPr>
          <w:rFonts w:hint="eastAsia" w:ascii="宋体" w:hAnsi="宋体" w:cs="宋体"/>
          <w:sz w:val="24"/>
          <w:szCs w:val="24"/>
          <w:lang w:eastAsia="zh-CN"/>
        </w:rPr>
        <w:t>下</w:t>
      </w:r>
      <w:r>
        <w:rPr>
          <w:rFonts w:hint="eastAsia" w:ascii="宋体" w:hAnsi="宋体" w:eastAsia="宋体" w:cs="宋体"/>
          <w:sz w:val="24"/>
          <w:szCs w:val="24"/>
          <w:lang w:eastAsia="zh-CN"/>
        </w:rPr>
        <w:t>午</w:t>
      </w:r>
      <w:r>
        <w:rPr>
          <w:rFonts w:hint="eastAsia" w:ascii="宋体" w:hAnsi="宋体" w:cs="宋体"/>
          <w:sz w:val="24"/>
          <w:szCs w:val="24"/>
          <w:lang w:val="en-US" w:eastAsia="zh-CN"/>
        </w:rPr>
        <w:t>14</w:t>
      </w:r>
      <w:r>
        <w:rPr>
          <w:rFonts w:hint="eastAsia" w:ascii="宋体" w:hAnsi="宋体" w:eastAsia="宋体" w:cs="宋体"/>
          <w:sz w:val="24"/>
          <w:szCs w:val="24"/>
          <w:lang w:eastAsia="zh-CN"/>
        </w:rPr>
        <w:t>：30，如有变动另行通知</w:t>
      </w:r>
    </w:p>
    <w:p>
      <w:pPr>
        <w:spacing w:line="360" w:lineRule="auto"/>
        <w:ind w:firstLine="720" w:firstLineChars="300"/>
        <w:rPr>
          <w:rFonts w:hint="eastAsia" w:ascii="宋体" w:hAnsi="宋体" w:eastAsia="宋体" w:cs="宋体"/>
          <w:bCs/>
          <w:sz w:val="24"/>
          <w:szCs w:val="24"/>
          <w:u w:val="single"/>
          <w:lang w:eastAsia="zh-CN"/>
        </w:rPr>
      </w:pPr>
      <w:r>
        <w:rPr>
          <w:rFonts w:hint="eastAsia" w:ascii="宋体" w:hAnsi="宋体" w:eastAsia="宋体" w:cs="宋体"/>
          <w:sz w:val="24"/>
          <w:szCs w:val="24"/>
        </w:rPr>
        <w:t>地点：</w:t>
      </w:r>
      <w:r>
        <w:rPr>
          <w:rFonts w:hint="eastAsia" w:ascii="宋体" w:hAnsi="宋体" w:cs="宋体"/>
          <w:sz w:val="24"/>
          <w:szCs w:val="24"/>
          <w:lang w:eastAsia="zh-CN"/>
        </w:rPr>
        <w:t>郎溪县中</w:t>
      </w:r>
      <w:r>
        <w:rPr>
          <w:rFonts w:hint="eastAsia" w:ascii="宋体" w:hAnsi="宋体" w:eastAsia="宋体" w:cs="宋体"/>
          <w:sz w:val="24"/>
          <w:szCs w:val="24"/>
          <w:lang w:eastAsia="zh-CN"/>
        </w:rPr>
        <w:t>医院</w:t>
      </w:r>
      <w:r>
        <w:rPr>
          <w:rFonts w:hint="eastAsia" w:ascii="宋体" w:hAnsi="宋体" w:cs="宋体"/>
          <w:sz w:val="24"/>
          <w:szCs w:val="24"/>
          <w:lang w:eastAsia="zh-CN"/>
        </w:rPr>
        <w:t>四楼开标会议</w:t>
      </w:r>
      <w:r>
        <w:rPr>
          <w:rFonts w:hint="eastAsia" w:ascii="宋体" w:hAnsi="宋体" w:eastAsia="宋体" w:cs="宋体"/>
          <w:sz w:val="24"/>
          <w:szCs w:val="24"/>
          <w:lang w:eastAsia="zh-CN"/>
        </w:rPr>
        <w:t>室</w:t>
      </w:r>
    </w:p>
    <w:p>
      <w:pPr>
        <w:spacing w:line="360" w:lineRule="auto"/>
        <w:ind w:left="560" w:hanging="482" w:hangingChars="200"/>
        <w:rPr>
          <w:rFonts w:hint="eastAsia" w:ascii="宋体" w:hAnsi="宋体" w:eastAsia="宋体" w:cs="宋体"/>
          <w:b/>
          <w:bCs/>
          <w:sz w:val="24"/>
          <w:szCs w:val="24"/>
          <w:lang w:val="en-US" w:eastAsia="zh-CN"/>
        </w:rPr>
      </w:pPr>
      <w:bookmarkStart w:id="17" w:name="_Toc35393625"/>
      <w:bookmarkStart w:id="18" w:name="_Toc28359007"/>
      <w:bookmarkStart w:id="19" w:name="_Toc28359084"/>
      <w:bookmarkStart w:id="20" w:name="_Toc35393794"/>
      <w:r>
        <w:rPr>
          <w:rFonts w:hint="eastAsia" w:ascii="宋体" w:hAnsi="宋体" w:eastAsia="宋体" w:cs="宋体"/>
          <w:b/>
          <w:bCs/>
          <w:sz w:val="24"/>
          <w:szCs w:val="24"/>
          <w:lang w:val="en-US" w:eastAsia="zh-CN"/>
        </w:rPr>
        <w:t>六、公告期限</w:t>
      </w:r>
      <w:bookmarkEnd w:id="17"/>
      <w:bookmarkEnd w:id="18"/>
      <w:bookmarkEnd w:id="19"/>
      <w:bookmarkEnd w:id="20"/>
    </w:p>
    <w:p>
      <w:pPr>
        <w:spacing w:line="360" w:lineRule="auto"/>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cs="宋体"/>
          <w:kern w:val="0"/>
          <w:sz w:val="24"/>
          <w:szCs w:val="24"/>
          <w:lang w:val="en-US" w:eastAsia="zh-CN"/>
        </w:rPr>
        <w:t>10</w:t>
      </w:r>
      <w:r>
        <w:rPr>
          <w:rFonts w:hint="eastAsia" w:ascii="宋体" w:hAnsi="宋体" w:eastAsia="宋体" w:cs="宋体"/>
          <w:kern w:val="0"/>
          <w:sz w:val="24"/>
          <w:szCs w:val="24"/>
        </w:rPr>
        <w:t>日</w:t>
      </w:r>
    </w:p>
    <w:p>
      <w:pPr>
        <w:spacing w:line="360" w:lineRule="auto"/>
        <w:ind w:left="560" w:hanging="482" w:hangingChars="200"/>
        <w:rPr>
          <w:rFonts w:hint="eastAsia" w:ascii="宋体" w:hAnsi="宋体" w:eastAsia="宋体" w:cs="宋体"/>
          <w:b/>
          <w:bCs/>
          <w:sz w:val="24"/>
          <w:szCs w:val="24"/>
          <w:lang w:val="en-US" w:eastAsia="zh-CN"/>
        </w:rPr>
      </w:pPr>
      <w:bookmarkStart w:id="21" w:name="_Toc35393795"/>
      <w:bookmarkStart w:id="22" w:name="_Toc35393626"/>
      <w:r>
        <w:rPr>
          <w:rFonts w:hint="eastAsia" w:ascii="宋体" w:hAnsi="宋体" w:eastAsia="宋体" w:cs="宋体"/>
          <w:b/>
          <w:bCs/>
          <w:sz w:val="24"/>
          <w:szCs w:val="24"/>
          <w:lang w:val="en-US" w:eastAsia="zh-CN"/>
        </w:rPr>
        <w:t>七、其他补充事宜</w:t>
      </w:r>
      <w:bookmarkEnd w:id="21"/>
      <w:bookmarkEnd w:id="22"/>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1、本次招标活动本着公平、公正、公开的原则进行</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2、如发现恶意的诋毁、诽谤、围标、串标等恶性竞争行为，经查询一旦证实，将纳入我院采购供应商黑名单，不再允许参加我院的招投标及其他采购活动</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3、投标</w:t>
      </w:r>
      <w:r>
        <w:rPr>
          <w:rFonts w:hint="eastAsia" w:ascii="宋体" w:hAnsi="宋体" w:cs="宋体"/>
          <w:sz w:val="24"/>
          <w:szCs w:val="24"/>
          <w:lang w:eastAsia="zh-CN"/>
        </w:rPr>
        <w:t>公司自行到郎溪县中医院官网</w:t>
      </w:r>
      <w:r>
        <w:rPr>
          <w:rFonts w:hint="eastAsia" w:ascii="宋体" w:hAnsi="宋体" w:eastAsia="宋体" w:cs="宋体"/>
          <w:sz w:val="24"/>
          <w:szCs w:val="24"/>
          <w:lang w:eastAsia="zh-CN"/>
        </w:rPr>
        <w:t>下载电子版</w:t>
      </w:r>
      <w:r>
        <w:rPr>
          <w:rFonts w:hint="eastAsia" w:ascii="宋体" w:hAnsi="宋体" w:cs="宋体"/>
          <w:sz w:val="24"/>
          <w:szCs w:val="24"/>
          <w:lang w:eastAsia="zh-CN"/>
        </w:rPr>
        <w:t>招标</w:t>
      </w:r>
      <w:r>
        <w:rPr>
          <w:rFonts w:hint="eastAsia" w:ascii="宋体" w:hAnsi="宋体" w:eastAsia="宋体" w:cs="宋体"/>
          <w:sz w:val="24"/>
          <w:szCs w:val="24"/>
          <w:lang w:eastAsia="zh-CN"/>
        </w:rPr>
        <w:t>资料</w:t>
      </w:r>
      <w:r>
        <w:rPr>
          <w:rFonts w:hint="eastAsia" w:ascii="宋体" w:hAnsi="宋体" w:cs="宋体"/>
          <w:sz w:val="24"/>
          <w:szCs w:val="24"/>
          <w:lang w:eastAsia="zh-CN"/>
        </w:rPr>
        <w:t>；</w:t>
      </w:r>
    </w:p>
    <w:p>
      <w:pPr>
        <w:spacing w:line="360" w:lineRule="auto"/>
        <w:ind w:left="560" w:hanging="482" w:hangingChars="200"/>
        <w:rPr>
          <w:rFonts w:hint="eastAsia" w:ascii="宋体" w:hAnsi="宋体" w:eastAsia="宋体" w:cs="宋体"/>
          <w:b/>
          <w:bCs/>
          <w:sz w:val="24"/>
          <w:szCs w:val="24"/>
          <w:lang w:val="en-US" w:eastAsia="zh-CN"/>
        </w:rPr>
      </w:pPr>
      <w:bookmarkStart w:id="23" w:name="_Toc28359085"/>
      <w:bookmarkStart w:id="24" w:name="_Toc35393796"/>
      <w:bookmarkStart w:id="25" w:name="_Toc35393627"/>
      <w:bookmarkStart w:id="26" w:name="_Toc28359008"/>
      <w:r>
        <w:rPr>
          <w:rFonts w:hint="eastAsia" w:ascii="宋体" w:hAnsi="宋体" w:eastAsia="宋体" w:cs="宋体"/>
          <w:b/>
          <w:bCs/>
          <w:sz w:val="24"/>
          <w:szCs w:val="24"/>
          <w:lang w:val="en-US" w:eastAsia="zh-CN"/>
        </w:rPr>
        <w:t>八、对本次招标提出询问，请按以下方式联系。</w:t>
      </w:r>
      <w:bookmarkEnd w:id="23"/>
      <w:bookmarkEnd w:id="24"/>
      <w:bookmarkEnd w:id="25"/>
      <w:bookmarkEnd w:id="26"/>
    </w:p>
    <w:p>
      <w:pPr>
        <w:widowControl/>
        <w:spacing w:line="360" w:lineRule="auto"/>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采购人信息</w:t>
      </w:r>
    </w:p>
    <w:p>
      <w:pPr>
        <w:widowControl/>
        <w:spacing w:line="360" w:lineRule="auto"/>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w:t>
      </w:r>
      <w:r>
        <w:rPr>
          <w:rFonts w:hint="eastAsia" w:ascii="宋体" w:hAnsi="宋体" w:cs="宋体"/>
          <w:sz w:val="24"/>
          <w:szCs w:val="24"/>
          <w:lang w:val="en-US" w:eastAsia="zh-CN"/>
        </w:rPr>
        <w:t>郎溪县中</w:t>
      </w:r>
      <w:r>
        <w:rPr>
          <w:rFonts w:hint="eastAsia" w:ascii="宋体" w:hAnsi="宋体" w:eastAsia="宋体" w:cs="宋体"/>
          <w:sz w:val="24"/>
          <w:szCs w:val="24"/>
          <w:lang w:val="en-US" w:eastAsia="zh-CN"/>
        </w:rPr>
        <w:t>医院</w:t>
      </w:r>
    </w:p>
    <w:p>
      <w:pPr>
        <w:widowControl/>
        <w:spacing w:line="360" w:lineRule="auto"/>
        <w:ind w:firstLine="720" w:firstLineChars="30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地   址：安徽省宣城市</w:t>
      </w:r>
      <w:r>
        <w:rPr>
          <w:rFonts w:hint="eastAsia" w:ascii="宋体" w:hAnsi="宋体" w:cs="宋体"/>
          <w:sz w:val="24"/>
          <w:szCs w:val="24"/>
          <w:lang w:val="en-US" w:eastAsia="zh-CN"/>
        </w:rPr>
        <w:t>郎溪县建平镇亭子山路99号</w:t>
      </w:r>
    </w:p>
    <w:p>
      <w:pPr>
        <w:widowControl/>
        <w:spacing w:line="360" w:lineRule="auto"/>
        <w:ind w:firstLine="720" w:firstLineChars="300"/>
        <w:jc w:val="left"/>
        <w:rPr>
          <w:rFonts w:hint="eastAsia" w:ascii="宋体" w:hAnsi="宋体" w:cs="宋体"/>
          <w:sz w:val="24"/>
          <w:szCs w:val="24"/>
          <w:lang w:eastAsia="zh-CN"/>
        </w:rPr>
      </w:pPr>
      <w:r>
        <w:rPr>
          <w:rFonts w:hint="eastAsia" w:ascii="宋体" w:hAnsi="宋体" w:eastAsia="宋体" w:cs="宋体"/>
          <w:sz w:val="24"/>
          <w:szCs w:val="24"/>
        </w:rPr>
        <w:t>联系人：</w:t>
      </w:r>
      <w:r>
        <w:rPr>
          <w:rFonts w:hint="eastAsia" w:ascii="宋体" w:hAnsi="宋体" w:cs="宋体"/>
          <w:sz w:val="24"/>
          <w:szCs w:val="24"/>
          <w:lang w:eastAsia="zh-CN"/>
        </w:rPr>
        <w:t>段科长</w:t>
      </w:r>
    </w:p>
    <w:p>
      <w:pPr>
        <w:pStyle w:val="7"/>
        <w:rPr>
          <w:rFonts w:hint="eastAsia"/>
          <w:lang w:val="en-US" w:eastAsia="zh-CN"/>
        </w:rPr>
      </w:pPr>
    </w:p>
    <w:p>
      <w:pPr>
        <w:widowControl/>
        <w:spacing w:line="360" w:lineRule="auto"/>
        <w:ind w:firstLine="720" w:firstLineChars="30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联系方式：0563-</w:t>
      </w:r>
      <w:bookmarkStart w:id="27" w:name="_Toc28359010"/>
      <w:bookmarkStart w:id="28" w:name="_Toc28359087"/>
      <w:r>
        <w:rPr>
          <w:rFonts w:hint="eastAsia" w:ascii="宋体" w:hAnsi="宋体" w:cs="宋体"/>
          <w:sz w:val="24"/>
          <w:szCs w:val="24"/>
          <w:lang w:val="en-US" w:eastAsia="zh-CN"/>
        </w:rPr>
        <w:t>7015797 13865340288</w:t>
      </w:r>
    </w:p>
    <w:bookmarkEnd w:id="27"/>
    <w:bookmarkEnd w:id="28"/>
    <w:p/>
    <w:p>
      <w:pPr>
        <w:tabs>
          <w:tab w:val="center" w:pos="4879"/>
          <w:tab w:val="left" w:pos="8374"/>
        </w:tabs>
        <w:snapToGrid w:val="0"/>
        <w:spacing w:before="0" w:beforeAutospacing="0" w:after="0" w:afterAutospacing="0" w:line="360" w:lineRule="auto"/>
        <w:ind w:firstLine="2168" w:firstLineChars="600"/>
        <w:jc w:val="left"/>
        <w:textAlignment w:val="baseline"/>
        <w:rPr>
          <w:rFonts w:eastAsia="黑体"/>
          <w:b/>
          <w:bCs/>
          <w:i w:val="0"/>
          <w:caps w:val="0"/>
          <w:spacing w:val="0"/>
          <w:w w:val="100"/>
          <w:sz w:val="36"/>
          <w:szCs w:val="36"/>
        </w:rPr>
      </w:pPr>
      <w:r>
        <w:rPr>
          <w:rFonts w:ascii="Times New Roman" w:hAnsi="Times New Roman" w:eastAsia="宋体" w:cs="Times New Roman"/>
          <w:b/>
          <w:i w:val="0"/>
          <w:caps w:val="0"/>
          <w:spacing w:val="0"/>
          <w:w w:val="100"/>
          <w:sz w:val="36"/>
          <w:szCs w:val="36"/>
        </w:rPr>
        <w:t>第</w:t>
      </w:r>
      <w:r>
        <w:rPr>
          <w:rFonts w:hint="eastAsia"/>
          <w:b/>
          <w:i w:val="0"/>
          <w:caps w:val="0"/>
          <w:spacing w:val="0"/>
          <w:w w:val="100"/>
          <w:sz w:val="36"/>
          <w:szCs w:val="36"/>
        </w:rPr>
        <w:t>二</w:t>
      </w:r>
      <w:r>
        <w:rPr>
          <w:rFonts w:ascii="Times New Roman" w:hAnsi="Times New Roman" w:eastAsia="宋体" w:cs="Times New Roman"/>
          <w:b/>
          <w:i w:val="0"/>
          <w:caps w:val="0"/>
          <w:spacing w:val="0"/>
          <w:w w:val="100"/>
          <w:sz w:val="36"/>
          <w:szCs w:val="36"/>
        </w:rPr>
        <w:t xml:space="preserve">章   </w:t>
      </w:r>
      <w:r>
        <w:rPr>
          <w:rFonts w:hint="eastAsia" w:ascii="Times New Roman" w:hAnsi="Times New Roman" w:eastAsia="宋体" w:cs="Times New Roman"/>
          <w:b/>
          <w:bCs w:val="0"/>
          <w:i w:val="0"/>
          <w:caps w:val="0"/>
          <w:spacing w:val="0"/>
          <w:w w:val="100"/>
          <w:kern w:val="2"/>
          <w:sz w:val="36"/>
          <w:szCs w:val="36"/>
          <w:lang w:val="en-US" w:eastAsia="zh-CN" w:bidi="ar-SA"/>
        </w:rPr>
        <w:t>投标人须知</w:t>
      </w:r>
    </w:p>
    <w:p>
      <w:pPr>
        <w:snapToGrid w:val="0"/>
        <w:spacing w:before="0" w:beforeAutospacing="0" w:after="0" w:afterAutospacing="0" w:line="360" w:lineRule="auto"/>
        <w:ind w:firstLine="2811" w:firstLineChars="1000"/>
        <w:jc w:val="both"/>
        <w:textAlignment w:val="baseline"/>
        <w:rPr>
          <w:rFonts w:hint="eastAsia"/>
          <w:b/>
          <w:i w:val="0"/>
          <w:caps w:val="0"/>
          <w:spacing w:val="0"/>
          <w:w w:val="100"/>
          <w:sz w:val="28"/>
          <w:szCs w:val="28"/>
          <w:lang w:eastAsia="zh-CN"/>
        </w:rPr>
      </w:pPr>
      <w:r>
        <w:rPr>
          <w:rFonts w:ascii="Times New Roman" w:hAnsi="Times New Roman" w:eastAsia="宋体" w:cs="Times New Roman"/>
          <w:b/>
          <w:i w:val="0"/>
          <w:caps w:val="0"/>
          <w:spacing w:val="0"/>
          <w:w w:val="100"/>
          <w:sz w:val="28"/>
          <w:szCs w:val="28"/>
        </w:rPr>
        <w:t xml:space="preserve">第一节   </w:t>
      </w:r>
      <w:r>
        <w:rPr>
          <w:rFonts w:hint="eastAsia"/>
          <w:b/>
          <w:i w:val="0"/>
          <w:caps w:val="0"/>
          <w:spacing w:val="0"/>
          <w:w w:val="100"/>
          <w:sz w:val="28"/>
          <w:szCs w:val="28"/>
          <w:lang w:eastAsia="zh-CN"/>
        </w:rPr>
        <w:t>投标人</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1.</w:t>
      </w:r>
      <w:r>
        <w:rPr>
          <w:rFonts w:hint="eastAsia" w:ascii="宋体" w:hAnsi="宋体" w:eastAsia="宋体" w:cs="宋体"/>
          <w:b/>
          <w:i w:val="0"/>
          <w:caps w:val="0"/>
          <w:spacing w:val="0"/>
          <w:w w:val="100"/>
          <w:sz w:val="24"/>
          <w:szCs w:val="24"/>
          <w:lang w:eastAsia="zh-CN"/>
        </w:rPr>
        <w:t>投标人的范围</w:t>
      </w:r>
    </w:p>
    <w:p>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见第一章采购公告。</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2.</w:t>
      </w:r>
      <w:r>
        <w:rPr>
          <w:rFonts w:hint="eastAsia" w:ascii="宋体" w:hAnsi="宋体" w:eastAsia="宋体" w:cs="宋体"/>
          <w:b/>
          <w:i w:val="0"/>
          <w:caps w:val="0"/>
          <w:spacing w:val="0"/>
          <w:w w:val="100"/>
          <w:sz w:val="24"/>
          <w:szCs w:val="24"/>
          <w:lang w:eastAsia="zh-CN"/>
        </w:rPr>
        <w:t>投标委托</w:t>
      </w:r>
    </w:p>
    <w:p>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如果投标人代表不是法人代表，必须持有《法人代表授权书》（统一格式）。</w:t>
      </w:r>
    </w:p>
    <w:p>
      <w:pPr>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i w:val="0"/>
          <w:caps w:val="0"/>
          <w:spacing w:val="0"/>
          <w:w w:val="100"/>
          <w:sz w:val="24"/>
          <w:szCs w:val="24"/>
        </w:rPr>
        <w:t>3.</w:t>
      </w:r>
      <w:r>
        <w:rPr>
          <w:rFonts w:hint="eastAsia" w:ascii="宋体" w:hAnsi="宋体" w:eastAsia="宋体" w:cs="宋体"/>
          <w:b/>
          <w:i w:val="0"/>
          <w:caps w:val="0"/>
          <w:spacing w:val="0"/>
          <w:w w:val="100"/>
          <w:sz w:val="24"/>
          <w:szCs w:val="24"/>
          <w:lang w:eastAsia="zh-CN"/>
        </w:rPr>
        <w:t>投标</w:t>
      </w:r>
      <w:r>
        <w:rPr>
          <w:rFonts w:hint="eastAsia" w:ascii="宋体" w:hAnsi="宋体" w:eastAsia="宋体" w:cs="宋体"/>
          <w:b/>
          <w:i w:val="0"/>
          <w:caps w:val="0"/>
          <w:spacing w:val="0"/>
          <w:w w:val="100"/>
          <w:sz w:val="24"/>
          <w:szCs w:val="24"/>
        </w:rPr>
        <w:t>费用</w:t>
      </w:r>
    </w:p>
    <w:p>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投标人应自行承担所有与编写和提交投标文件有关的费用，不论投标的结果如何，采购人在任何情况下均无义务和责任承担这些费用。</w:t>
      </w:r>
    </w:p>
    <w:p>
      <w:pPr>
        <w:snapToGrid w:val="0"/>
        <w:spacing w:line="360" w:lineRule="auto"/>
        <w:jc w:val="center"/>
        <w:textAlignment w:val="baseline"/>
        <w:rPr>
          <w:b/>
          <w:sz w:val="28"/>
          <w:szCs w:val="28"/>
        </w:rPr>
      </w:pPr>
      <w:r>
        <w:rPr>
          <w:b/>
          <w:sz w:val="28"/>
          <w:szCs w:val="28"/>
        </w:rPr>
        <w:t>第二节</w:t>
      </w:r>
      <w:r>
        <w:rPr>
          <w:rFonts w:hint="eastAsia"/>
          <w:b/>
          <w:sz w:val="28"/>
          <w:szCs w:val="28"/>
        </w:rPr>
        <w:t xml:space="preserve"> 投标文件组成及招标</w:t>
      </w:r>
      <w:r>
        <w:rPr>
          <w:b/>
          <w:sz w:val="28"/>
          <w:szCs w:val="28"/>
        </w:rPr>
        <w:t>文件</w:t>
      </w:r>
      <w:r>
        <w:rPr>
          <w:rFonts w:hint="eastAsia"/>
          <w:b/>
          <w:sz w:val="28"/>
          <w:szCs w:val="28"/>
        </w:rPr>
        <w:t>的澄清与修改</w:t>
      </w:r>
    </w:p>
    <w:p>
      <w:pPr>
        <w:snapToGrid w:val="0"/>
        <w:spacing w:line="360" w:lineRule="auto"/>
        <w:textAlignment w:val="baseline"/>
        <w:rPr>
          <w:rFonts w:ascii="宋体" w:hAnsi="宋体" w:cs="宋体"/>
          <w:b/>
          <w:sz w:val="24"/>
        </w:rPr>
      </w:pPr>
      <w:r>
        <w:rPr>
          <w:rFonts w:hint="eastAsia" w:ascii="宋体" w:hAnsi="宋体" w:cs="宋体"/>
          <w:b/>
          <w:sz w:val="24"/>
        </w:rPr>
        <w:t>4. 投标文件组成</w:t>
      </w:r>
    </w:p>
    <w:p>
      <w:pPr>
        <w:widowControl/>
        <w:snapToGri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4.1投标文件由招标文件要求所列内容组成。</w:t>
      </w:r>
    </w:p>
    <w:p>
      <w:pPr>
        <w:widowControl/>
        <w:snapToGrid w:val="0"/>
        <w:spacing w:line="360" w:lineRule="auto"/>
        <w:ind w:firstLine="480" w:firstLineChars="200"/>
        <w:jc w:val="left"/>
        <w:textAlignment w:val="baseline"/>
        <w:rPr>
          <w:rFonts w:ascii="宋体" w:hAnsi="宋体" w:cs="宋体"/>
          <w:sz w:val="24"/>
        </w:rPr>
      </w:pPr>
      <w:r>
        <w:rPr>
          <w:rFonts w:hint="eastAsia" w:ascii="宋体" w:hAnsi="宋体" w:cs="宋体"/>
          <w:bCs/>
          <w:sz w:val="24"/>
        </w:rPr>
        <w:t>4.2投标人应认真阅读招标文件的全部内容。不按招标文件的要求提供的投标文件和资料可能导致被拒绝。</w:t>
      </w:r>
    </w:p>
    <w:p>
      <w:pPr>
        <w:snapToGrid w:val="0"/>
        <w:spacing w:line="360" w:lineRule="auto"/>
        <w:textAlignment w:val="baseline"/>
        <w:rPr>
          <w:rFonts w:ascii="宋体" w:hAnsi="宋体" w:cs="宋体"/>
          <w:b/>
          <w:sz w:val="24"/>
        </w:rPr>
      </w:pPr>
      <w:r>
        <w:rPr>
          <w:rFonts w:hint="eastAsia" w:ascii="宋体" w:hAnsi="宋体" w:cs="宋体"/>
          <w:b/>
          <w:sz w:val="24"/>
        </w:rPr>
        <w:t>5．招标文件的澄清及异议</w:t>
      </w:r>
    </w:p>
    <w:p>
      <w:pPr>
        <w:snapToGrid w:val="0"/>
        <w:spacing w:line="360" w:lineRule="auto"/>
        <w:ind w:firstLine="480" w:firstLineChars="200"/>
        <w:textAlignment w:val="baseline"/>
        <w:rPr>
          <w:rFonts w:ascii="宋体" w:hAnsi="宋体" w:cs="宋体"/>
          <w:sz w:val="24"/>
        </w:rPr>
      </w:pPr>
      <w:r>
        <w:rPr>
          <w:rFonts w:hint="eastAsia" w:ascii="宋体" w:hAnsi="宋体" w:cs="宋体"/>
          <w:bCs/>
          <w:sz w:val="24"/>
        </w:rPr>
        <w:t>投标人若对招标文件有任何疑问或澄清要求，应于202</w:t>
      </w:r>
      <w:r>
        <w:rPr>
          <w:rFonts w:hint="eastAsia" w:ascii="宋体" w:hAnsi="宋体" w:cs="宋体"/>
          <w:bCs/>
          <w:sz w:val="24"/>
          <w:lang w:val="en-US" w:eastAsia="zh-CN"/>
        </w:rPr>
        <w:t>5</w:t>
      </w:r>
      <w:r>
        <w:rPr>
          <w:rFonts w:hint="eastAsia" w:ascii="宋体" w:hAnsi="宋体" w:cs="宋体"/>
          <w:bCs/>
          <w:sz w:val="24"/>
        </w:rPr>
        <w:t>年</w:t>
      </w:r>
      <w:r>
        <w:rPr>
          <w:rFonts w:hint="eastAsia" w:ascii="宋体" w:hAnsi="宋体" w:cs="宋体"/>
          <w:bCs/>
          <w:sz w:val="24"/>
          <w:lang w:val="en-US" w:eastAsia="zh-CN"/>
        </w:rPr>
        <w:t xml:space="preserve"> 8</w:t>
      </w:r>
      <w:r>
        <w:rPr>
          <w:rFonts w:hint="eastAsia" w:ascii="宋体" w:hAnsi="宋体" w:cs="宋体"/>
          <w:bCs/>
          <w:sz w:val="24"/>
        </w:rPr>
        <w:t xml:space="preserve">月 </w:t>
      </w:r>
      <w:r>
        <w:rPr>
          <w:rFonts w:hint="eastAsia" w:ascii="宋体" w:hAnsi="宋体" w:cs="宋体"/>
          <w:bCs/>
          <w:sz w:val="24"/>
          <w:lang w:val="en-US" w:eastAsia="zh-CN"/>
        </w:rPr>
        <w:t>13</w:t>
      </w:r>
      <w:r>
        <w:rPr>
          <w:rFonts w:hint="eastAsia" w:ascii="宋体" w:hAnsi="宋体" w:cs="宋体"/>
          <w:bCs/>
          <w:sz w:val="24"/>
        </w:rPr>
        <w:t>日下午17:00前以书面形式向招标人提出澄清要求；否则视为理解和接受招标文件，逾期递交的疑问或异议招标人有权不做答复。无论是招标人根据需要主动对招标文件进行必要的澄清，或是根据投标供应商的要求对招标文件做出澄清，招标人都将于投标报名截止时间前以书面形式予以澄清，同时将书面澄清文件向所有投标供应商发送。投标供应商在收到该澄清文件后应于24小时内以书面或传真的方式给予确认，否则视为确认。招标文件的澄清作为招标文件的组成部分，具有约束作用。</w:t>
      </w:r>
    </w:p>
    <w:p>
      <w:pPr>
        <w:snapToGrid w:val="0"/>
        <w:spacing w:line="360" w:lineRule="auto"/>
        <w:textAlignment w:val="baseline"/>
        <w:rPr>
          <w:rFonts w:ascii="宋体" w:hAnsi="宋体" w:cs="宋体"/>
          <w:b/>
          <w:sz w:val="24"/>
        </w:rPr>
      </w:pPr>
      <w:r>
        <w:rPr>
          <w:rFonts w:hint="eastAsia" w:ascii="宋体" w:hAnsi="宋体" w:cs="宋体"/>
          <w:b/>
          <w:sz w:val="24"/>
        </w:rPr>
        <w:t>6.招标文件的修改</w:t>
      </w:r>
    </w:p>
    <w:p>
      <w:pPr>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6.1招标文件发出后，招标人可对招标文件进行必要的修改。</w:t>
      </w:r>
    </w:p>
    <w:p>
      <w:pPr>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6.2招标人对招标文件的修改，将以补充文件的形式通知所有购买招标文件的投标人，补充文件与招标文件具有同等约束力。投标人在收到补充文件后应尽快回复招标人对收到的补充文件加以确认。</w:t>
      </w:r>
    </w:p>
    <w:p>
      <w:pPr>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6.3招标文件的澄清、修改、补充等内容的表述上前后不一致时，以最后发出的书面文件为准。</w:t>
      </w:r>
    </w:p>
    <w:p>
      <w:pPr>
        <w:snapToGrid w:val="0"/>
        <w:spacing w:line="360" w:lineRule="auto"/>
        <w:ind w:firstLine="480" w:firstLineChars="200"/>
        <w:textAlignment w:val="baseline"/>
        <w:rPr>
          <w:rFonts w:hint="eastAsia" w:ascii="宋体" w:hAnsi="宋体" w:cs="宋体"/>
          <w:bCs/>
          <w:sz w:val="24"/>
        </w:rPr>
      </w:pPr>
      <w:r>
        <w:rPr>
          <w:rFonts w:hint="eastAsia" w:ascii="宋体" w:hAnsi="宋体" w:cs="宋体"/>
          <w:bCs/>
          <w:sz w:val="24"/>
        </w:rPr>
        <w:t>6.4为使投标供应商有充分时间对投标文件的修改部分进行研究或由于其他原因，招标人可以决定延长询价截止日期，并以书面形式通知所有购买招标文件的投标人。</w:t>
      </w:r>
    </w:p>
    <w:p>
      <w:pPr>
        <w:snapToGrid w:val="0"/>
        <w:spacing w:line="360" w:lineRule="auto"/>
        <w:jc w:val="center"/>
        <w:textAlignment w:val="baseline"/>
      </w:pPr>
      <w:r>
        <w:rPr>
          <w:b/>
          <w:sz w:val="28"/>
          <w:szCs w:val="28"/>
        </w:rPr>
        <w:t xml:space="preserve">第三节   </w:t>
      </w:r>
      <w:r>
        <w:rPr>
          <w:rFonts w:hint="eastAsia"/>
          <w:b/>
          <w:sz w:val="28"/>
          <w:szCs w:val="28"/>
        </w:rPr>
        <w:t>投标文件的格式及内容</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eastAsia="zh-CN"/>
        </w:rPr>
      </w:pPr>
      <w:r>
        <w:rPr>
          <w:rFonts w:hint="eastAsia" w:ascii="宋体" w:hAnsi="宋体" w:eastAsia="宋体" w:cs="宋体"/>
          <w:b/>
          <w:i w:val="0"/>
          <w:caps w:val="0"/>
          <w:spacing w:val="0"/>
          <w:w w:val="100"/>
          <w:sz w:val="24"/>
          <w:szCs w:val="24"/>
          <w:lang w:eastAsia="zh-CN"/>
        </w:rPr>
        <w:t>7.</w:t>
      </w:r>
      <w:r>
        <w:rPr>
          <w:rFonts w:hint="eastAsia" w:ascii="宋体" w:hAnsi="宋体" w:cs="宋体"/>
          <w:b/>
          <w:i w:val="0"/>
          <w:caps w:val="0"/>
          <w:spacing w:val="0"/>
          <w:w w:val="100"/>
          <w:sz w:val="24"/>
          <w:szCs w:val="24"/>
          <w:lang w:eastAsia="zh-CN"/>
        </w:rPr>
        <w:t>投</w:t>
      </w:r>
      <w:r>
        <w:rPr>
          <w:rFonts w:hint="eastAsia" w:ascii="宋体" w:hAnsi="宋体" w:eastAsia="宋体" w:cs="宋体"/>
          <w:b/>
          <w:i w:val="0"/>
          <w:caps w:val="0"/>
          <w:spacing w:val="0"/>
          <w:w w:val="100"/>
          <w:sz w:val="24"/>
          <w:szCs w:val="24"/>
          <w:lang w:eastAsia="zh-CN"/>
        </w:rPr>
        <w:t>标文件计量单位</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cs="宋体"/>
          <w:b w:val="0"/>
          <w:bCs/>
          <w:i w:val="0"/>
          <w:caps w:val="0"/>
          <w:spacing w:val="0"/>
          <w:w w:val="100"/>
          <w:kern w:val="2"/>
          <w:sz w:val="24"/>
          <w:szCs w:val="24"/>
          <w:lang w:val="en-US" w:eastAsia="zh-CN" w:bidi="ar-SA"/>
        </w:rPr>
        <w:t>投</w:t>
      </w:r>
      <w:r>
        <w:rPr>
          <w:rFonts w:hint="eastAsia" w:ascii="宋体" w:hAnsi="宋体" w:eastAsia="宋体" w:cs="宋体"/>
          <w:b w:val="0"/>
          <w:bCs/>
          <w:i w:val="0"/>
          <w:caps w:val="0"/>
          <w:spacing w:val="0"/>
          <w:w w:val="100"/>
          <w:kern w:val="2"/>
          <w:sz w:val="24"/>
          <w:szCs w:val="24"/>
          <w:lang w:val="en-US" w:eastAsia="zh-CN" w:bidi="ar-SA"/>
        </w:rPr>
        <w:t>标文件中所使用的计量单位，除招标文件有特殊要求外，应采用国家法定计量单位。</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eastAsia="zh-CN"/>
        </w:rPr>
      </w:pPr>
      <w:r>
        <w:rPr>
          <w:rFonts w:hint="eastAsia" w:ascii="宋体" w:hAnsi="宋体" w:eastAsia="宋体" w:cs="宋体"/>
          <w:b/>
          <w:i w:val="0"/>
          <w:caps w:val="0"/>
          <w:spacing w:val="0"/>
          <w:w w:val="100"/>
          <w:sz w:val="24"/>
          <w:szCs w:val="24"/>
          <w:lang w:eastAsia="zh-CN"/>
        </w:rPr>
        <w:t>8.</w:t>
      </w:r>
      <w:r>
        <w:rPr>
          <w:rFonts w:hint="eastAsia" w:ascii="宋体" w:hAnsi="宋体" w:cs="宋体"/>
          <w:b/>
          <w:i w:val="0"/>
          <w:caps w:val="0"/>
          <w:spacing w:val="0"/>
          <w:w w:val="100"/>
          <w:sz w:val="24"/>
          <w:szCs w:val="24"/>
          <w:lang w:eastAsia="zh-CN"/>
        </w:rPr>
        <w:t>投</w:t>
      </w:r>
      <w:r>
        <w:rPr>
          <w:rFonts w:hint="eastAsia" w:ascii="宋体" w:hAnsi="宋体" w:eastAsia="宋体" w:cs="宋体"/>
          <w:b/>
          <w:i w:val="0"/>
          <w:caps w:val="0"/>
          <w:spacing w:val="0"/>
          <w:w w:val="100"/>
          <w:sz w:val="24"/>
          <w:szCs w:val="24"/>
          <w:lang w:eastAsia="zh-CN"/>
        </w:rPr>
        <w:t>标文件的组成</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cs="宋体"/>
          <w:b w:val="0"/>
          <w:bCs/>
          <w:i w:val="0"/>
          <w:caps w:val="0"/>
          <w:spacing w:val="0"/>
          <w:w w:val="100"/>
          <w:kern w:val="2"/>
          <w:sz w:val="24"/>
          <w:szCs w:val="24"/>
          <w:lang w:val="en-US" w:eastAsia="zh-CN" w:bidi="ar-SA"/>
        </w:rPr>
        <w:t>投</w:t>
      </w:r>
      <w:r>
        <w:rPr>
          <w:rFonts w:hint="eastAsia" w:ascii="宋体" w:hAnsi="宋体" w:eastAsia="宋体" w:cs="宋体"/>
          <w:b w:val="0"/>
          <w:bCs/>
          <w:i w:val="0"/>
          <w:caps w:val="0"/>
          <w:spacing w:val="0"/>
          <w:w w:val="100"/>
          <w:kern w:val="2"/>
          <w:sz w:val="24"/>
          <w:szCs w:val="24"/>
          <w:lang w:val="en-US" w:eastAsia="zh-CN" w:bidi="ar-SA"/>
        </w:rPr>
        <w:t>标文件（统一格式）包括：</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投标人必须按照下列内容装订成册</w:t>
      </w:r>
      <w:r>
        <w:rPr>
          <w:rFonts w:hint="eastAsia" w:ascii="宋体" w:hAnsi="宋体" w:cs="宋体"/>
          <w:b w:val="0"/>
          <w:bCs/>
          <w:i w:val="0"/>
          <w:caps w:val="0"/>
          <w:spacing w:val="0"/>
          <w:w w:val="100"/>
          <w:kern w:val="2"/>
          <w:sz w:val="24"/>
          <w:szCs w:val="24"/>
          <w:lang w:val="en-US" w:eastAsia="zh-CN" w:bidi="ar-SA"/>
        </w:rPr>
        <w:t>（</w:t>
      </w:r>
      <w:r>
        <w:rPr>
          <w:rFonts w:hint="eastAsia" w:ascii="宋体" w:hAnsi="宋体" w:cs="宋体"/>
          <w:b w:val="0"/>
          <w:bCs/>
          <w:kern w:val="2"/>
          <w:sz w:val="24"/>
          <w:szCs w:val="24"/>
          <w:lang w:val="en-US" w:eastAsia="zh-CN" w:bidi="ar-SA"/>
        </w:rPr>
        <w:t>首页需附投标文件目录清单</w:t>
      </w:r>
      <w:r>
        <w:rPr>
          <w:rFonts w:hint="eastAsia" w:ascii="宋体" w:hAnsi="宋体" w:cs="宋体"/>
          <w:b w:val="0"/>
          <w:bCs/>
          <w:i w:val="0"/>
          <w:caps w:val="0"/>
          <w:spacing w:val="0"/>
          <w:w w:val="100"/>
          <w:kern w:val="2"/>
          <w:sz w:val="24"/>
          <w:szCs w:val="24"/>
          <w:lang w:val="en-US" w:eastAsia="zh-CN" w:bidi="ar-SA"/>
        </w:rPr>
        <w:t>）</w:t>
      </w:r>
      <w:r>
        <w:rPr>
          <w:rFonts w:hint="eastAsia" w:ascii="宋体" w:hAnsi="宋体" w:eastAsia="宋体" w:cs="宋体"/>
          <w:b w:val="0"/>
          <w:bCs/>
          <w:i w:val="0"/>
          <w:caps w:val="0"/>
          <w:spacing w:val="0"/>
          <w:w w:val="100"/>
          <w:kern w:val="2"/>
          <w:sz w:val="24"/>
          <w:szCs w:val="24"/>
          <w:lang w:val="en-US" w:eastAsia="zh-CN" w:bidi="ar-SA"/>
        </w:rPr>
        <w:t>，认真按照格式填写全部内容。</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（1）投标函</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（2）投标一览表</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（3）</w:t>
      </w:r>
      <w:r>
        <w:rPr>
          <w:rFonts w:hint="eastAsia" w:ascii="宋体" w:hAnsi="宋体" w:cs="宋体"/>
          <w:b w:val="0"/>
          <w:bCs/>
          <w:i w:val="0"/>
          <w:caps w:val="0"/>
          <w:spacing w:val="0"/>
          <w:w w:val="100"/>
          <w:kern w:val="2"/>
          <w:sz w:val="24"/>
          <w:szCs w:val="24"/>
          <w:lang w:val="en-US" w:eastAsia="zh-CN" w:bidi="ar-SA"/>
        </w:rPr>
        <w:t>采购需求响应表</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4</w:t>
      </w:r>
      <w:r>
        <w:rPr>
          <w:rFonts w:hint="eastAsia" w:ascii="宋体" w:hAnsi="宋体" w:eastAsia="宋体" w:cs="宋体"/>
          <w:b w:val="0"/>
          <w:bCs/>
          <w:i w:val="0"/>
          <w:caps w:val="0"/>
          <w:spacing w:val="0"/>
          <w:w w:val="100"/>
          <w:kern w:val="2"/>
          <w:sz w:val="24"/>
          <w:szCs w:val="24"/>
          <w:lang w:val="en-US" w:eastAsia="zh-CN" w:bidi="ar-SA"/>
        </w:rPr>
        <w:t>）售后服务方案、优惠条件及质量和售后服务承诺书</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5</w:t>
      </w:r>
      <w:r>
        <w:rPr>
          <w:rFonts w:hint="eastAsia" w:ascii="宋体" w:hAnsi="宋体" w:eastAsia="宋体" w:cs="宋体"/>
          <w:b w:val="0"/>
          <w:bCs/>
          <w:i w:val="0"/>
          <w:caps w:val="0"/>
          <w:spacing w:val="0"/>
          <w:w w:val="100"/>
          <w:kern w:val="2"/>
          <w:sz w:val="24"/>
          <w:szCs w:val="24"/>
          <w:lang w:val="en-US" w:eastAsia="zh-CN" w:bidi="ar-SA"/>
        </w:rPr>
        <w:t>）其他可以证明服务能力的相关材料</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6</w:t>
      </w:r>
      <w:r>
        <w:rPr>
          <w:rFonts w:hint="eastAsia" w:ascii="宋体" w:hAnsi="宋体" w:eastAsia="宋体" w:cs="宋体"/>
          <w:b w:val="0"/>
          <w:bCs/>
          <w:i w:val="0"/>
          <w:caps w:val="0"/>
          <w:spacing w:val="0"/>
          <w:w w:val="100"/>
          <w:kern w:val="2"/>
          <w:sz w:val="24"/>
          <w:szCs w:val="24"/>
          <w:lang w:val="en-US" w:eastAsia="zh-CN" w:bidi="ar-SA"/>
        </w:rPr>
        <w:t>）投标人企业简介</w:t>
      </w:r>
    </w:p>
    <w:p>
      <w:pPr>
        <w:widowControl/>
        <w:shd w:val="clear" w:color="auto" w:fill="FFFFFF"/>
        <w:spacing w:line="360" w:lineRule="auto"/>
        <w:ind w:firstLine="480" w:firstLineChars="200"/>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7</w:t>
      </w:r>
      <w:r>
        <w:rPr>
          <w:rFonts w:hint="eastAsia" w:ascii="宋体" w:hAnsi="宋体" w:eastAsia="宋体" w:cs="宋体"/>
          <w:b w:val="0"/>
          <w:bCs/>
          <w:i w:val="0"/>
          <w:caps w:val="0"/>
          <w:spacing w:val="0"/>
          <w:w w:val="100"/>
          <w:kern w:val="2"/>
          <w:sz w:val="24"/>
          <w:szCs w:val="24"/>
          <w:lang w:val="en-US" w:eastAsia="zh-CN" w:bidi="ar-SA"/>
        </w:rPr>
        <w:t>）投标人有效的企业法人营业执照（复印件加盖红章）</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8</w:t>
      </w:r>
      <w:r>
        <w:rPr>
          <w:rFonts w:hint="eastAsia" w:ascii="宋体" w:hAnsi="宋体" w:eastAsia="宋体" w:cs="宋体"/>
          <w:b w:val="0"/>
          <w:bCs/>
          <w:i w:val="0"/>
          <w:caps w:val="0"/>
          <w:spacing w:val="0"/>
          <w:w w:val="100"/>
          <w:kern w:val="2"/>
          <w:sz w:val="24"/>
          <w:szCs w:val="24"/>
          <w:lang w:val="en-US" w:eastAsia="zh-CN" w:bidi="ar-SA"/>
        </w:rPr>
        <w:t>）法人代表授权书（原件）</w:t>
      </w:r>
    </w:p>
    <w:p>
      <w:pPr>
        <w:pStyle w:val="5"/>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9</w:t>
      </w:r>
      <w:r>
        <w:rPr>
          <w:rFonts w:hint="eastAsia" w:ascii="宋体" w:hAnsi="宋体" w:eastAsia="宋体" w:cs="宋体"/>
          <w:b w:val="0"/>
          <w:bCs/>
          <w:i w:val="0"/>
          <w:caps w:val="0"/>
          <w:spacing w:val="0"/>
          <w:w w:val="100"/>
          <w:kern w:val="2"/>
          <w:sz w:val="24"/>
          <w:szCs w:val="24"/>
          <w:lang w:val="en-US" w:eastAsia="zh-CN" w:bidi="ar-SA"/>
        </w:rPr>
        <w:t>）投标人身份证复印件</w:t>
      </w:r>
    </w:p>
    <w:p>
      <w:pPr>
        <w:snapToGrid w:val="0"/>
        <w:spacing w:before="0" w:beforeAutospacing="0" w:after="0" w:afterAutospacing="0" w:line="360" w:lineRule="auto"/>
        <w:ind w:firstLine="480" w:firstLineChars="200"/>
        <w:jc w:val="both"/>
        <w:textAlignment w:val="baseline"/>
        <w:rPr>
          <w:rFonts w:hint="eastAsia"/>
          <w:lang w:val="en-US" w:eastAsia="zh-CN"/>
        </w:rPr>
      </w:pPr>
      <w:r>
        <w:rPr>
          <w:rFonts w:hint="eastAsia" w:ascii="宋体" w:hAnsi="宋体" w:eastAsia="宋体" w:cs="宋体"/>
          <w:b w:val="0"/>
          <w:bCs/>
          <w:i w:val="0"/>
          <w:caps w:val="0"/>
          <w:spacing w:val="0"/>
          <w:w w:val="100"/>
          <w:kern w:val="2"/>
          <w:sz w:val="24"/>
          <w:szCs w:val="24"/>
          <w:lang w:val="en-US" w:eastAsia="zh-CN" w:bidi="ar-SA"/>
        </w:rPr>
        <w:t>（1</w:t>
      </w:r>
      <w:r>
        <w:rPr>
          <w:rFonts w:hint="eastAsia" w:ascii="宋体" w:hAnsi="宋体" w:cs="宋体"/>
          <w:b w:val="0"/>
          <w:bCs/>
          <w:i w:val="0"/>
          <w:caps w:val="0"/>
          <w:spacing w:val="0"/>
          <w:w w:val="100"/>
          <w:kern w:val="2"/>
          <w:sz w:val="24"/>
          <w:szCs w:val="24"/>
          <w:lang w:val="en-US" w:eastAsia="zh-CN" w:bidi="ar-SA"/>
        </w:rPr>
        <w:t>0</w:t>
      </w:r>
      <w:r>
        <w:rPr>
          <w:rFonts w:hint="eastAsia" w:ascii="宋体" w:hAnsi="宋体" w:eastAsia="宋体" w:cs="宋体"/>
          <w:b w:val="0"/>
          <w:bCs/>
          <w:i w:val="0"/>
          <w:caps w:val="0"/>
          <w:spacing w:val="0"/>
          <w:w w:val="100"/>
          <w:kern w:val="2"/>
          <w:sz w:val="24"/>
          <w:szCs w:val="24"/>
          <w:lang w:val="en-US" w:eastAsia="zh-CN" w:bidi="ar-SA"/>
        </w:rPr>
        <w:t>）投标人企业及法定代表人无行业不良记录的查询函</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eastAsia="zh-CN"/>
        </w:rPr>
      </w:pPr>
      <w:r>
        <w:rPr>
          <w:rFonts w:hint="eastAsia" w:ascii="宋体" w:hAnsi="宋体" w:eastAsia="宋体" w:cs="宋体"/>
          <w:b/>
          <w:i w:val="0"/>
          <w:caps w:val="0"/>
          <w:spacing w:val="0"/>
          <w:w w:val="100"/>
          <w:sz w:val="24"/>
          <w:szCs w:val="24"/>
          <w:lang w:val="en-US" w:eastAsia="zh-CN"/>
        </w:rPr>
        <w:t>9</w:t>
      </w:r>
      <w:r>
        <w:rPr>
          <w:rFonts w:hint="eastAsia" w:ascii="宋体" w:hAnsi="宋体" w:eastAsia="宋体" w:cs="宋体"/>
          <w:b/>
          <w:i w:val="0"/>
          <w:caps w:val="0"/>
          <w:spacing w:val="0"/>
          <w:w w:val="100"/>
          <w:sz w:val="24"/>
          <w:szCs w:val="24"/>
          <w:lang w:eastAsia="zh-CN"/>
        </w:rPr>
        <w:t>.投标报价</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9.1 所有报价均以人民币报价。</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9.2 对于非标准货物的投标，还应填报价明细表（报价明细表格式由报价人自行设计）。</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9.3不接受任何选择报价，对每一种货物只允许有一个报价。</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val="en-US" w:eastAsia="zh-CN"/>
        </w:rPr>
      </w:pPr>
      <w:r>
        <w:rPr>
          <w:rFonts w:hint="eastAsia" w:ascii="宋体" w:hAnsi="宋体" w:eastAsia="宋体" w:cs="宋体"/>
          <w:b/>
          <w:i w:val="0"/>
          <w:caps w:val="0"/>
          <w:spacing w:val="0"/>
          <w:w w:val="100"/>
          <w:sz w:val="24"/>
          <w:szCs w:val="24"/>
          <w:lang w:val="en-US" w:eastAsia="zh-CN"/>
        </w:rPr>
        <w:t>10.投标文件的有效期</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10.1 自开标日起60天，投标文件应保持有效，有效期短于这个规定期限的投标，将被视为投标无效。</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10.2 在特殊的情况下，招标人可与投标人协商延长投标文件的有效期，这种要求和答复都应以书面的形式进行。同意延长有效期的投标人不能修改投标文件。</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val="en-US" w:eastAsia="zh-CN"/>
        </w:rPr>
      </w:pPr>
      <w:r>
        <w:rPr>
          <w:rFonts w:hint="eastAsia" w:ascii="宋体" w:hAnsi="宋体" w:eastAsia="宋体" w:cs="宋体"/>
          <w:b/>
          <w:i w:val="0"/>
          <w:caps w:val="0"/>
          <w:spacing w:val="0"/>
          <w:w w:val="100"/>
          <w:sz w:val="24"/>
          <w:szCs w:val="24"/>
          <w:lang w:val="en-US" w:eastAsia="zh-CN"/>
        </w:rPr>
        <w:t>11、投标文件的签署及规定</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11.1 组成投标文件的各项资料（本须知第8条中所规定）均应遵守本条。</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11.2投标人应填写全称，同时加盖公章。</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11.3投标文件必须由法人代表或法人授权代表签署。</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11.4投标文件正本1份，副本</w:t>
      </w:r>
      <w:r>
        <w:rPr>
          <w:rFonts w:hint="eastAsia" w:ascii="宋体" w:hAnsi="宋体" w:cs="宋体"/>
          <w:b w:val="0"/>
          <w:bCs/>
          <w:i w:val="0"/>
          <w:caps w:val="0"/>
          <w:spacing w:val="0"/>
          <w:w w:val="100"/>
          <w:kern w:val="2"/>
          <w:sz w:val="24"/>
          <w:szCs w:val="24"/>
          <w:lang w:val="en-US" w:eastAsia="zh-CN" w:bidi="ar-SA"/>
        </w:rPr>
        <w:t>2</w:t>
      </w:r>
      <w:r>
        <w:rPr>
          <w:rFonts w:hint="eastAsia" w:ascii="宋体" w:hAnsi="宋体" w:eastAsia="宋体" w:cs="宋体"/>
          <w:b w:val="0"/>
          <w:bCs/>
          <w:i w:val="0"/>
          <w:caps w:val="0"/>
          <w:spacing w:val="0"/>
          <w:w w:val="100"/>
          <w:kern w:val="2"/>
          <w:sz w:val="24"/>
          <w:szCs w:val="24"/>
          <w:lang w:val="en-US" w:eastAsia="zh-CN" w:bidi="ar-SA"/>
        </w:rPr>
        <w:t>份，如果正本与副本不符，以正本为准。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11.5投标文件的正本必须用不褪色的墨水填写或打印，注明“正本”字样。副本可以用复印件。</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11.6投标文件不得涂改和增删，如有修改错漏处，必须由同一签署人签字或盖章，否则可能导致废标。</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11.7投标文件因字迹潦草或表达不清所引起的后果由供应商自己负责。</w:t>
      </w:r>
    </w:p>
    <w:p>
      <w:pPr>
        <w:snapToGrid w:val="0"/>
        <w:spacing w:before="0" w:beforeAutospacing="0" w:after="0" w:afterAutospacing="0" w:line="360" w:lineRule="auto"/>
        <w:ind w:firstLine="2811" w:firstLineChars="1000"/>
        <w:jc w:val="both"/>
        <w:textAlignment w:val="baseline"/>
        <w:rPr>
          <w:rFonts w:hint="eastAsia"/>
          <w:b/>
          <w:i w:val="0"/>
          <w:caps w:val="0"/>
          <w:spacing w:val="0"/>
          <w:w w:val="100"/>
          <w:sz w:val="28"/>
          <w:szCs w:val="28"/>
          <w:lang w:val="en-US" w:eastAsia="zh-CN"/>
        </w:rPr>
      </w:pPr>
      <w:r>
        <w:rPr>
          <w:rFonts w:hint="eastAsia"/>
          <w:b/>
          <w:i w:val="0"/>
          <w:caps w:val="0"/>
          <w:spacing w:val="0"/>
          <w:w w:val="100"/>
          <w:sz w:val="28"/>
          <w:szCs w:val="28"/>
          <w:lang w:val="en-US" w:eastAsia="zh-CN"/>
        </w:rPr>
        <w:t>第四节   投标文件的要求</w:t>
      </w:r>
    </w:p>
    <w:p>
      <w:pPr>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1</w:t>
      </w:r>
      <w:r>
        <w:rPr>
          <w:rFonts w:hint="eastAsia" w:ascii="宋体" w:hAnsi="宋体" w:eastAsia="宋体" w:cs="宋体"/>
          <w:b/>
          <w:bCs/>
          <w:i w:val="0"/>
          <w:caps w:val="0"/>
          <w:spacing w:val="0"/>
          <w:w w:val="100"/>
          <w:sz w:val="24"/>
          <w:szCs w:val="24"/>
          <w:lang w:val="en-US" w:eastAsia="zh-CN"/>
        </w:rPr>
        <w:t>2</w:t>
      </w:r>
      <w:r>
        <w:rPr>
          <w:rFonts w:hint="eastAsia" w:ascii="宋体" w:hAnsi="宋体" w:eastAsia="宋体" w:cs="宋体"/>
          <w:b/>
          <w:bCs/>
          <w:i w:val="0"/>
          <w:caps w:val="0"/>
          <w:spacing w:val="0"/>
          <w:w w:val="100"/>
          <w:sz w:val="24"/>
          <w:szCs w:val="24"/>
        </w:rPr>
        <w:t>.</w:t>
      </w:r>
      <w:r>
        <w:rPr>
          <w:rFonts w:hint="eastAsia" w:ascii="宋体" w:hAnsi="宋体" w:eastAsia="宋体" w:cs="宋体"/>
          <w:b/>
          <w:bCs/>
          <w:i w:val="0"/>
          <w:caps w:val="0"/>
          <w:spacing w:val="0"/>
          <w:w w:val="100"/>
          <w:sz w:val="24"/>
          <w:szCs w:val="24"/>
          <w:lang w:eastAsia="zh-CN"/>
        </w:rPr>
        <w:t>投标</w:t>
      </w:r>
      <w:r>
        <w:rPr>
          <w:rFonts w:hint="eastAsia" w:ascii="宋体" w:hAnsi="宋体" w:eastAsia="宋体" w:cs="宋体"/>
          <w:b/>
          <w:bCs/>
          <w:i w:val="0"/>
          <w:caps w:val="0"/>
          <w:spacing w:val="0"/>
          <w:w w:val="100"/>
          <w:sz w:val="24"/>
          <w:szCs w:val="24"/>
        </w:rPr>
        <w:t>文件的装订、密封及标记</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12.1投标文件的装订要求采用A4纸。</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12.2投标文件应按以下方法分别装袋密封：</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12.2.1投标文件正本和副本必须分开密封装订。封口处应有报价单位公章。封皮上写明项目编号、项目名称、投标供应商名称，并注明“开标时启封”字样。未按要求递交的投标文件采购人有权拒绝接收。</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12.3如果投标人未按上述要求密封及加写标记，招标人对投标文件的提前启封或其他意外情况概不负责。</w:t>
      </w:r>
    </w:p>
    <w:p>
      <w:pPr>
        <w:snapToGrid w:val="0"/>
        <w:spacing w:before="0" w:beforeAutospacing="0" w:after="0" w:afterAutospacing="0" w:line="360" w:lineRule="auto"/>
        <w:ind w:firstLine="480" w:firstLineChars="200"/>
        <w:jc w:val="both"/>
        <w:textAlignment w:val="baseline"/>
        <w:rPr>
          <w:rFonts w:hint="eastAsia" w:ascii="仿宋" w:hAnsi="仿宋" w:eastAsia="仿宋" w:cs="宋体"/>
          <w:b w:val="0"/>
          <w:bCs/>
          <w:i w:val="0"/>
          <w:caps w:val="0"/>
          <w:spacing w:val="0"/>
          <w:w w:val="100"/>
          <w:kern w:val="2"/>
          <w:sz w:val="28"/>
          <w:szCs w:val="28"/>
          <w:lang w:val="en-US" w:eastAsia="zh-CN" w:bidi="ar-SA"/>
        </w:rPr>
      </w:pPr>
      <w:r>
        <w:rPr>
          <w:rFonts w:hint="eastAsia" w:ascii="宋体" w:hAnsi="宋体" w:eastAsia="宋体" w:cs="宋体"/>
          <w:b w:val="0"/>
          <w:bCs/>
          <w:i w:val="0"/>
          <w:caps w:val="0"/>
          <w:spacing w:val="0"/>
          <w:w w:val="100"/>
          <w:kern w:val="2"/>
          <w:sz w:val="24"/>
          <w:szCs w:val="24"/>
          <w:lang w:val="en-US" w:eastAsia="zh-CN" w:bidi="ar-SA"/>
        </w:rPr>
        <w:t>12.4投标文件开标会会议现场递交。如疫情防控等特殊情况可快递或按电话通知要求将投标文件送至指定地点，进行开、评标</w:t>
      </w:r>
      <w:r>
        <w:rPr>
          <w:rFonts w:hint="eastAsia" w:ascii="仿宋" w:hAnsi="仿宋" w:eastAsia="仿宋" w:cs="宋体"/>
          <w:b w:val="0"/>
          <w:bCs/>
          <w:i w:val="0"/>
          <w:caps w:val="0"/>
          <w:spacing w:val="0"/>
          <w:w w:val="100"/>
          <w:kern w:val="2"/>
          <w:sz w:val="28"/>
          <w:szCs w:val="28"/>
          <w:lang w:val="en-US" w:eastAsia="zh-CN" w:bidi="ar-SA"/>
        </w:rPr>
        <w:t>。</w:t>
      </w:r>
    </w:p>
    <w:p>
      <w:pPr>
        <w:snapToGrid w:val="0"/>
        <w:spacing w:before="0" w:beforeAutospacing="0" w:after="0" w:afterAutospacing="0" w:line="360" w:lineRule="auto"/>
        <w:ind w:firstLine="1687" w:firstLineChars="600"/>
        <w:jc w:val="both"/>
        <w:textAlignment w:val="baseline"/>
        <w:rPr>
          <w:rFonts w:hint="eastAsia"/>
          <w:b/>
          <w:i w:val="0"/>
          <w:caps w:val="0"/>
          <w:spacing w:val="0"/>
          <w:w w:val="100"/>
          <w:sz w:val="28"/>
          <w:szCs w:val="28"/>
          <w:lang w:val="en-US" w:eastAsia="zh-CN"/>
        </w:rPr>
      </w:pPr>
      <w:r>
        <w:rPr>
          <w:rFonts w:hint="eastAsia"/>
          <w:b/>
          <w:i w:val="0"/>
          <w:caps w:val="0"/>
          <w:spacing w:val="0"/>
          <w:w w:val="100"/>
          <w:sz w:val="28"/>
          <w:szCs w:val="28"/>
          <w:lang w:val="en-US" w:eastAsia="zh-CN"/>
        </w:rPr>
        <w:t>第五节   开标、评标及确定中标供应商</w:t>
      </w:r>
    </w:p>
    <w:p>
      <w:pPr>
        <w:snapToGrid w:val="0"/>
        <w:spacing w:before="0" w:beforeAutospacing="0" w:after="0" w:afterAutospacing="0" w:line="360" w:lineRule="auto"/>
        <w:ind w:firstLine="241" w:firstLineChars="100"/>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1</w:t>
      </w:r>
      <w:r>
        <w:rPr>
          <w:rFonts w:hint="eastAsia" w:ascii="宋体" w:hAnsi="宋体" w:eastAsia="宋体" w:cs="宋体"/>
          <w:b/>
          <w:bCs/>
          <w:i w:val="0"/>
          <w:caps w:val="0"/>
          <w:spacing w:val="0"/>
          <w:w w:val="100"/>
          <w:sz w:val="24"/>
          <w:szCs w:val="24"/>
          <w:lang w:val="en-US" w:eastAsia="zh-CN"/>
        </w:rPr>
        <w:t>3</w:t>
      </w:r>
      <w:r>
        <w:rPr>
          <w:rFonts w:hint="eastAsia" w:ascii="宋体" w:hAnsi="宋体" w:eastAsia="宋体" w:cs="宋体"/>
          <w:b/>
          <w:bCs/>
          <w:i w:val="0"/>
          <w:caps w:val="0"/>
          <w:spacing w:val="0"/>
          <w:w w:val="100"/>
          <w:sz w:val="24"/>
          <w:szCs w:val="24"/>
        </w:rPr>
        <w:t>.</w:t>
      </w:r>
      <w:r>
        <w:rPr>
          <w:rFonts w:hint="eastAsia" w:ascii="宋体" w:hAnsi="宋体" w:eastAsia="宋体" w:cs="宋体"/>
          <w:b/>
          <w:bCs/>
          <w:i w:val="0"/>
          <w:caps w:val="0"/>
          <w:spacing w:val="0"/>
          <w:w w:val="100"/>
          <w:sz w:val="24"/>
          <w:szCs w:val="24"/>
          <w:lang w:eastAsia="zh-CN"/>
        </w:rPr>
        <w:t>开标、评标</w:t>
      </w:r>
      <w:r>
        <w:rPr>
          <w:rFonts w:hint="eastAsia" w:ascii="宋体" w:hAnsi="宋体" w:eastAsia="宋体" w:cs="宋体"/>
          <w:b/>
          <w:bCs/>
          <w:i w:val="0"/>
          <w:caps w:val="0"/>
          <w:spacing w:val="0"/>
          <w:w w:val="100"/>
          <w:sz w:val="24"/>
          <w:szCs w:val="24"/>
        </w:rPr>
        <w:t>及</w:t>
      </w:r>
      <w:r>
        <w:rPr>
          <w:rFonts w:hint="eastAsia" w:ascii="宋体" w:hAnsi="宋体" w:eastAsia="宋体" w:cs="宋体"/>
          <w:b/>
          <w:bCs/>
          <w:i w:val="0"/>
          <w:caps w:val="0"/>
          <w:spacing w:val="0"/>
          <w:w w:val="100"/>
          <w:sz w:val="24"/>
          <w:szCs w:val="24"/>
          <w:lang w:eastAsia="zh-CN"/>
        </w:rPr>
        <w:t>中标</w:t>
      </w:r>
      <w:r>
        <w:rPr>
          <w:rFonts w:hint="eastAsia" w:ascii="宋体" w:hAnsi="宋体" w:eastAsia="宋体" w:cs="宋体"/>
          <w:b/>
          <w:bCs/>
          <w:i w:val="0"/>
          <w:caps w:val="0"/>
          <w:spacing w:val="0"/>
          <w:w w:val="100"/>
          <w:sz w:val="24"/>
          <w:szCs w:val="24"/>
        </w:rPr>
        <w:t>供应商确定</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FF000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13.1</w:t>
      </w:r>
      <w:r>
        <w:rPr>
          <w:rFonts w:hint="eastAsia" w:ascii="宋体" w:hAnsi="宋体" w:eastAsia="宋体" w:cs="宋体"/>
          <w:b w:val="0"/>
          <w:bCs/>
          <w:i w:val="0"/>
          <w:caps w:val="0"/>
          <w:color w:val="FF0000"/>
          <w:spacing w:val="0"/>
          <w:w w:val="100"/>
          <w:kern w:val="2"/>
          <w:sz w:val="24"/>
          <w:szCs w:val="24"/>
          <w:lang w:val="en-US" w:eastAsia="zh-CN" w:bidi="ar-SA"/>
        </w:rPr>
        <w:t>招标人按照招标文件规定的时间</w:t>
      </w:r>
      <w:r>
        <w:rPr>
          <w:rFonts w:hint="eastAsia" w:ascii="宋体" w:hAnsi="宋体" w:cs="宋体"/>
          <w:b w:val="0"/>
          <w:bCs/>
          <w:i w:val="0"/>
          <w:caps w:val="0"/>
          <w:color w:val="FF0000"/>
          <w:spacing w:val="0"/>
          <w:w w:val="100"/>
          <w:kern w:val="2"/>
          <w:sz w:val="24"/>
          <w:szCs w:val="24"/>
          <w:lang w:val="en-US" w:eastAsia="zh-CN" w:bidi="ar-SA"/>
        </w:rPr>
        <w:t>将投标文件送至或快递寄至郎溪县中医院医学装备科，</w:t>
      </w:r>
      <w:r>
        <w:rPr>
          <w:rFonts w:hint="eastAsia" w:ascii="宋体" w:hAnsi="宋体" w:eastAsia="宋体" w:cs="宋体"/>
          <w:b w:val="0"/>
          <w:bCs/>
          <w:i w:val="0"/>
          <w:caps w:val="0"/>
          <w:color w:val="FF0000"/>
          <w:spacing w:val="0"/>
          <w:w w:val="100"/>
          <w:kern w:val="2"/>
          <w:sz w:val="24"/>
          <w:szCs w:val="24"/>
          <w:lang w:val="en-US" w:eastAsia="zh-CN" w:bidi="ar-SA"/>
        </w:rPr>
        <w:t>评标委员会由院内技术、经济等方面专家及相关科室负责人组成。</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13.</w:t>
      </w:r>
      <w:r>
        <w:rPr>
          <w:rFonts w:hint="eastAsia" w:ascii="宋体" w:hAnsi="宋体" w:cs="宋体"/>
          <w:b w:val="0"/>
          <w:bCs/>
          <w:i w:val="0"/>
          <w:caps w:val="0"/>
          <w:spacing w:val="0"/>
          <w:w w:val="100"/>
          <w:kern w:val="2"/>
          <w:sz w:val="24"/>
          <w:szCs w:val="24"/>
          <w:lang w:val="en-US" w:eastAsia="zh-CN" w:bidi="ar-SA"/>
        </w:rPr>
        <w:t>2</w:t>
      </w:r>
      <w:r>
        <w:rPr>
          <w:rFonts w:hint="eastAsia" w:ascii="宋体" w:hAnsi="宋体" w:eastAsia="宋体" w:cs="宋体"/>
          <w:b w:val="0"/>
          <w:bCs/>
          <w:i w:val="0"/>
          <w:caps w:val="0"/>
          <w:spacing w:val="0"/>
          <w:w w:val="100"/>
          <w:kern w:val="2"/>
          <w:sz w:val="24"/>
          <w:szCs w:val="24"/>
          <w:lang w:val="en-US" w:eastAsia="zh-CN" w:bidi="ar-SA"/>
        </w:rPr>
        <w:t>如前来报名的投标人数量不满足3家将发布二次招标公告。二次招标公告后至投标截止时间投标人数量仍然不满足3家的，招标人有权进行议标。</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13.</w:t>
      </w:r>
      <w:r>
        <w:rPr>
          <w:rFonts w:hint="eastAsia" w:ascii="宋体" w:hAnsi="宋体" w:cs="宋体"/>
          <w:b w:val="0"/>
          <w:bCs/>
          <w:i w:val="0"/>
          <w:caps w:val="0"/>
          <w:spacing w:val="0"/>
          <w:w w:val="100"/>
          <w:kern w:val="2"/>
          <w:sz w:val="24"/>
          <w:szCs w:val="24"/>
          <w:lang w:val="en-US" w:eastAsia="zh-CN" w:bidi="ar-SA"/>
        </w:rPr>
        <w:t>3</w:t>
      </w:r>
      <w:r>
        <w:rPr>
          <w:rFonts w:hint="eastAsia" w:ascii="宋体" w:hAnsi="宋体" w:eastAsia="宋体" w:cs="宋体"/>
          <w:b w:val="0"/>
          <w:bCs/>
          <w:i w:val="0"/>
          <w:caps w:val="0"/>
          <w:spacing w:val="0"/>
          <w:w w:val="100"/>
          <w:kern w:val="2"/>
          <w:sz w:val="24"/>
          <w:szCs w:val="24"/>
          <w:lang w:val="en-US" w:eastAsia="zh-CN" w:bidi="ar-SA"/>
        </w:rPr>
        <w:t>评标内容：根据产品品牌效应（产品的信誉度）、销售业绩（近两年的销售额）、配送方案、售后承诺及服务、价格合理性、资料完整性以及详细的产品说明（如实物展示）等进行综合评标。</w:t>
      </w:r>
    </w:p>
    <w:p>
      <w:pPr>
        <w:spacing w:line="360" w:lineRule="auto"/>
        <w:ind w:firstLine="480" w:firstLineChars="200"/>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13.</w:t>
      </w:r>
      <w:r>
        <w:rPr>
          <w:rFonts w:hint="eastAsia" w:ascii="宋体" w:hAnsi="宋体" w:cs="宋体"/>
          <w:b w:val="0"/>
          <w:bCs/>
          <w:i w:val="0"/>
          <w:caps w:val="0"/>
          <w:spacing w:val="0"/>
          <w:w w:val="100"/>
          <w:kern w:val="2"/>
          <w:sz w:val="24"/>
          <w:szCs w:val="24"/>
          <w:lang w:val="en-US" w:eastAsia="zh-CN" w:bidi="ar-SA"/>
        </w:rPr>
        <w:t>4</w:t>
      </w:r>
      <w:r>
        <w:rPr>
          <w:rFonts w:hint="eastAsia" w:ascii="宋体" w:hAnsi="宋体" w:eastAsia="宋体" w:cs="宋体"/>
          <w:b w:val="0"/>
          <w:bCs/>
          <w:i w:val="0"/>
          <w:caps w:val="0"/>
          <w:spacing w:val="0"/>
          <w:w w:val="100"/>
          <w:kern w:val="2"/>
          <w:sz w:val="24"/>
          <w:szCs w:val="24"/>
          <w:lang w:val="en-US" w:eastAsia="zh-CN" w:bidi="ar-SA"/>
        </w:rPr>
        <w:t>评标方法及定标标准：评标小组根据投标文件综合打分评比，投标文件满足招标文件全部实质性要求且按照评审因素的量化指标评审得分最高的供应商为中标候选人。在评标过程中，出现异常或特殊情况时，如有效投标数不够三家等情况，可由评标小组集体讨论决定改变评标方法。</w:t>
      </w:r>
    </w:p>
    <w:p>
      <w:pPr>
        <w:spacing w:line="360" w:lineRule="auto"/>
        <w:ind w:firstLine="482" w:firstLineChars="200"/>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1</w:t>
      </w:r>
      <w:r>
        <w:rPr>
          <w:rFonts w:hint="eastAsia" w:ascii="宋体" w:hAnsi="宋体" w:eastAsia="宋体" w:cs="宋体"/>
          <w:b/>
          <w:bCs/>
          <w:i w:val="0"/>
          <w:caps w:val="0"/>
          <w:spacing w:val="0"/>
          <w:w w:val="100"/>
          <w:sz w:val="24"/>
          <w:szCs w:val="24"/>
          <w:lang w:val="en-US" w:eastAsia="zh-CN"/>
        </w:rPr>
        <w:t>4</w:t>
      </w:r>
      <w:r>
        <w:rPr>
          <w:rFonts w:hint="eastAsia" w:ascii="宋体" w:hAnsi="宋体" w:eastAsia="宋体" w:cs="宋体"/>
          <w:b/>
          <w:bCs/>
          <w:i w:val="0"/>
          <w:caps w:val="0"/>
          <w:spacing w:val="0"/>
          <w:w w:val="100"/>
          <w:sz w:val="24"/>
          <w:szCs w:val="24"/>
        </w:rPr>
        <w:t>.</w:t>
      </w:r>
      <w:r>
        <w:rPr>
          <w:rFonts w:hint="eastAsia" w:ascii="宋体" w:hAnsi="宋体" w:eastAsia="宋体" w:cs="宋体"/>
          <w:b/>
          <w:bCs/>
          <w:i w:val="0"/>
          <w:caps w:val="0"/>
          <w:spacing w:val="0"/>
          <w:w w:val="100"/>
          <w:sz w:val="24"/>
          <w:szCs w:val="24"/>
          <w:lang w:eastAsia="zh-CN"/>
        </w:rPr>
        <w:t>投标</w:t>
      </w:r>
      <w:r>
        <w:rPr>
          <w:rFonts w:hint="eastAsia" w:ascii="宋体" w:hAnsi="宋体" w:eastAsia="宋体" w:cs="宋体"/>
          <w:b/>
          <w:bCs/>
          <w:i w:val="0"/>
          <w:caps w:val="0"/>
          <w:spacing w:val="0"/>
          <w:w w:val="100"/>
          <w:sz w:val="24"/>
          <w:szCs w:val="24"/>
        </w:rPr>
        <w:t>内容全过程保密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i w:val="0"/>
          <w:caps w:val="0"/>
          <w:spacing w:val="0"/>
          <w:w w:val="100"/>
          <w:sz w:val="24"/>
          <w:szCs w:val="24"/>
        </w:rPr>
        <w:t>1</w:t>
      </w:r>
      <w:r>
        <w:rPr>
          <w:rFonts w:hint="eastAsia" w:ascii="宋体" w:hAnsi="宋体" w:eastAsia="宋体" w:cs="宋体"/>
          <w:b w:val="0"/>
          <w:i w:val="0"/>
          <w:caps w:val="0"/>
          <w:spacing w:val="0"/>
          <w:w w:val="100"/>
          <w:sz w:val="24"/>
          <w:szCs w:val="24"/>
          <w:lang w:val="en-US" w:eastAsia="zh-CN"/>
        </w:rPr>
        <w:t>4</w:t>
      </w:r>
      <w:r>
        <w:rPr>
          <w:rFonts w:hint="eastAsia" w:ascii="宋体" w:hAnsi="宋体" w:eastAsia="宋体" w:cs="宋体"/>
          <w:b w:val="0"/>
          <w:bCs/>
          <w:i w:val="0"/>
          <w:caps w:val="0"/>
          <w:spacing w:val="0"/>
          <w:w w:val="100"/>
          <w:kern w:val="2"/>
          <w:sz w:val="24"/>
          <w:szCs w:val="24"/>
          <w:lang w:val="en-US" w:eastAsia="zh-CN" w:bidi="ar-SA"/>
        </w:rPr>
        <w:t>.1开标会召开之后，直到确定了最终投标人为止的开标过程期间，凡是属于审查、澄清、评价和比较的有关资料，不得向投标人及其有关人员透露。</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14.2 在招标期间，投标人企图影响招标的任何活动，将导致投标被拒绝，并承担相应的法律责任。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14.3中标人确定后，评标委员会不对未中标人就开标过程以及未能中标原因作出任何解释。未中标人不得向评标委员会或其他有关人员索问开标过程的情况和材料。</w:t>
      </w:r>
    </w:p>
    <w:p>
      <w:pPr>
        <w:snapToGrid w:val="0"/>
        <w:spacing w:before="0" w:beforeAutospacing="0" w:after="0" w:afterAutospacing="0" w:line="360" w:lineRule="auto"/>
        <w:ind w:firstLine="2249" w:firstLineChars="800"/>
        <w:jc w:val="both"/>
        <w:textAlignment w:val="baseline"/>
        <w:rPr>
          <w:rFonts w:hint="eastAsia"/>
          <w:b/>
          <w:i w:val="0"/>
          <w:caps w:val="0"/>
          <w:spacing w:val="0"/>
          <w:w w:val="100"/>
          <w:sz w:val="28"/>
          <w:szCs w:val="28"/>
          <w:lang w:val="en-US" w:eastAsia="zh-CN"/>
        </w:rPr>
      </w:pPr>
      <w:r>
        <w:rPr>
          <w:rFonts w:hint="eastAsia"/>
          <w:b/>
          <w:i w:val="0"/>
          <w:caps w:val="0"/>
          <w:spacing w:val="0"/>
          <w:w w:val="100"/>
          <w:sz w:val="28"/>
          <w:szCs w:val="28"/>
          <w:lang w:val="en-US" w:eastAsia="zh-CN"/>
        </w:rPr>
        <w:t>第六节   授权及签订合同</w:t>
      </w:r>
    </w:p>
    <w:p>
      <w:pPr>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1</w:t>
      </w:r>
      <w:r>
        <w:rPr>
          <w:rFonts w:hint="eastAsia" w:ascii="宋体" w:hAnsi="宋体" w:eastAsia="宋体" w:cs="宋体"/>
          <w:b/>
          <w:bCs/>
          <w:i w:val="0"/>
          <w:caps w:val="0"/>
          <w:spacing w:val="0"/>
          <w:w w:val="100"/>
          <w:sz w:val="24"/>
          <w:szCs w:val="24"/>
          <w:lang w:val="en-US" w:eastAsia="zh-CN"/>
        </w:rPr>
        <w:t>5</w:t>
      </w:r>
      <w:r>
        <w:rPr>
          <w:rFonts w:hint="eastAsia" w:ascii="宋体" w:hAnsi="宋体" w:eastAsia="宋体" w:cs="宋体"/>
          <w:b/>
          <w:bCs/>
          <w:i w:val="0"/>
          <w:caps w:val="0"/>
          <w:spacing w:val="0"/>
          <w:w w:val="100"/>
          <w:sz w:val="24"/>
          <w:szCs w:val="24"/>
        </w:rPr>
        <w:t>.最终审查</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15.1 最终审查的对象是投标项目的中标人，即意向授予合同的</w:t>
      </w:r>
      <w:r>
        <w:rPr>
          <w:rFonts w:hint="eastAsia" w:ascii="宋体" w:hAnsi="宋体" w:cs="宋体"/>
          <w:b w:val="0"/>
          <w:bCs/>
          <w:i w:val="0"/>
          <w:caps w:val="0"/>
          <w:spacing w:val="0"/>
          <w:w w:val="100"/>
          <w:kern w:val="2"/>
          <w:sz w:val="24"/>
          <w:szCs w:val="24"/>
          <w:lang w:val="en-US" w:eastAsia="zh-CN" w:bidi="ar-SA"/>
        </w:rPr>
        <w:t>供应商</w:t>
      </w:r>
      <w:r>
        <w:rPr>
          <w:rFonts w:hint="eastAsia" w:ascii="宋体" w:hAnsi="宋体" w:eastAsia="宋体" w:cs="宋体"/>
          <w:b w:val="0"/>
          <w:bCs/>
          <w:i w:val="0"/>
          <w:caps w:val="0"/>
          <w:spacing w:val="0"/>
          <w:w w:val="100"/>
          <w:kern w:val="2"/>
          <w:sz w:val="24"/>
          <w:szCs w:val="24"/>
          <w:lang w:val="en-US" w:eastAsia="zh-CN" w:bidi="ar-SA"/>
        </w:rPr>
        <w:t>。</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15.2 最终审查的内容是对中标人的产品进行性能、技术状况、产品质量、供应商资格、信誉以及招标人认为有必要了解的其它问题作进一步的考查。</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15.3 最终审查的方式：</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对中标人进行询问和考察或提供投标相关资料；</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15.4 接受最终审查的中标人，必须如实回答和受理采购人的询问或考察，并提供所需的有关真实资料。</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15.5 如审查结果经评审中标供应商不符合成交条件，进行重新招标或其他方式采购。</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lang w:val="en-US" w:eastAsia="zh-CN"/>
        </w:rPr>
        <w:t>16</w:t>
      </w:r>
      <w:r>
        <w:rPr>
          <w:rFonts w:hint="eastAsia" w:ascii="宋体" w:hAnsi="宋体" w:eastAsia="宋体" w:cs="宋体"/>
          <w:b/>
          <w:i w:val="0"/>
          <w:caps w:val="0"/>
          <w:spacing w:val="0"/>
          <w:w w:val="100"/>
          <w:sz w:val="24"/>
          <w:szCs w:val="24"/>
        </w:rPr>
        <w:t>.中标通知</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16.1 在公开招标有效期内，以院内挂网公告形式通知中标人。</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16.2 当中标人按规定与招标人签订合同后，招标人对未中标供应商不作未中标原因的任何解释。</w:t>
      </w:r>
    </w:p>
    <w:p>
      <w:pPr>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lang w:val="en-US" w:eastAsia="zh-CN"/>
        </w:rPr>
        <w:t>17</w:t>
      </w:r>
      <w:r>
        <w:rPr>
          <w:rFonts w:hint="eastAsia" w:ascii="宋体" w:hAnsi="宋体" w:eastAsia="宋体" w:cs="宋体"/>
          <w:b/>
          <w:bCs/>
          <w:i w:val="0"/>
          <w:caps w:val="0"/>
          <w:spacing w:val="0"/>
          <w:w w:val="100"/>
          <w:sz w:val="24"/>
          <w:szCs w:val="24"/>
        </w:rPr>
        <w:t>．签订合同</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17.1 中标人应按中标通知公告中规定的时间、地点与招标人签订合同，否则撤回投标处理。中标人不得误导招标人降低配置签订合同，如经核实发现有此行为的，被视为以不正当的竞标行为骗取中标，将取消其中标资格，并追究其法律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17.2招标文件及开标过程中有关澄清文件均应作为合同附件。</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bCs/>
          <w:i w:val="0"/>
          <w:caps w:val="0"/>
          <w:spacing w:val="0"/>
          <w:w w:val="100"/>
          <w:kern w:val="2"/>
          <w:sz w:val="24"/>
          <w:szCs w:val="24"/>
          <w:lang w:val="en-US" w:eastAsia="zh-CN" w:bidi="ar-SA"/>
        </w:rPr>
        <w:t>17.3中标人接到中标通知书30个日历日内没有和招标人签订合同的，将取消其中标资格</w:t>
      </w:r>
      <w:r>
        <w:rPr>
          <w:rFonts w:hint="eastAsia" w:ascii="宋体" w:hAnsi="宋体" w:eastAsia="宋体" w:cs="宋体"/>
          <w:b w:val="0"/>
          <w:i w:val="0"/>
          <w:caps w:val="0"/>
          <w:spacing w:val="0"/>
          <w:w w:val="100"/>
          <w:sz w:val="24"/>
          <w:szCs w:val="24"/>
        </w:rPr>
        <w:t>。</w:t>
      </w:r>
    </w:p>
    <w:p>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br w:type="page"/>
      </w:r>
    </w:p>
    <w:p>
      <w:pPr>
        <w:numPr>
          <w:ilvl w:val="0"/>
          <w:numId w:val="1"/>
        </w:numPr>
        <w:spacing w:line="360" w:lineRule="auto"/>
        <w:jc w:val="center"/>
        <w:rPr>
          <w:rFonts w:hint="eastAsia" w:ascii="宋体" w:hAnsi="宋体"/>
          <w:b/>
          <w:bCs/>
          <w:color w:val="FF0000"/>
          <w:sz w:val="30"/>
          <w:szCs w:val="30"/>
        </w:rPr>
      </w:pPr>
      <w:r>
        <w:rPr>
          <w:rFonts w:hint="eastAsia" w:ascii="宋体" w:hAnsi="宋体"/>
          <w:b/>
          <w:bCs/>
          <w:color w:val="FF0000"/>
          <w:sz w:val="30"/>
          <w:szCs w:val="30"/>
          <w:lang w:eastAsia="zh-CN"/>
        </w:rPr>
        <w:t>郎溪县中医院医用</w:t>
      </w:r>
      <w:r>
        <w:rPr>
          <w:rFonts w:hint="eastAsia" w:hAnsi="宋体"/>
          <w:b/>
          <w:bCs/>
          <w:color w:val="FF0000"/>
          <w:sz w:val="30"/>
          <w:szCs w:val="30"/>
          <w:lang w:eastAsia="zh-CN"/>
        </w:rPr>
        <w:t>耗材采购合同</w:t>
      </w:r>
    </w:p>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                                          </w:t>
      </w:r>
    </w:p>
    <w:p>
      <w:pPr>
        <w:spacing w:line="360" w:lineRule="auto"/>
        <w:jc w:val="left"/>
        <w:rPr>
          <w:rFonts w:hint="eastAsia" w:ascii="仿宋" w:hAnsi="仿宋" w:eastAsia="仿宋" w:cs="仿宋"/>
          <w:b w:val="0"/>
          <w:bCs w:val="0"/>
          <w:sz w:val="28"/>
          <w:szCs w:val="28"/>
          <w:u w:val="single"/>
        </w:rPr>
      </w:pPr>
      <w:r>
        <w:rPr>
          <w:rFonts w:hint="eastAsia" w:ascii="仿宋" w:hAnsi="仿宋" w:eastAsia="仿宋" w:cs="仿宋"/>
          <w:b w:val="0"/>
          <w:bCs w:val="0"/>
          <w:sz w:val="28"/>
          <w:szCs w:val="28"/>
        </w:rPr>
        <w:t>甲方：</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eastAsia="zh-CN"/>
        </w:rPr>
        <w:t>郎溪县中医院</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（医疗机构）</w:t>
      </w:r>
    </w:p>
    <w:p>
      <w:pPr>
        <w:spacing w:line="360" w:lineRule="auto"/>
        <w:jc w:val="left"/>
        <w:rPr>
          <w:rFonts w:hint="eastAsia" w:ascii="仿宋" w:hAnsi="仿宋" w:eastAsia="仿宋" w:cs="仿宋"/>
          <w:b w:val="0"/>
          <w:bCs w:val="0"/>
          <w:sz w:val="28"/>
          <w:szCs w:val="28"/>
        </w:rPr>
      </w:pPr>
    </w:p>
    <w:p>
      <w:pPr>
        <w:spacing w:line="360" w:lineRule="auto"/>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乙方：</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（经 销 商）</w:t>
      </w:r>
    </w:p>
    <w:p>
      <w:pPr>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根据《</w:t>
      </w:r>
      <w:r>
        <w:rPr>
          <w:rFonts w:hint="eastAsia" w:ascii="仿宋" w:hAnsi="仿宋" w:eastAsia="仿宋" w:cs="仿宋"/>
          <w:b w:val="0"/>
          <w:bCs w:val="0"/>
          <w:sz w:val="28"/>
          <w:szCs w:val="28"/>
          <w:lang w:val="en-US" w:eastAsia="zh-CN"/>
        </w:rPr>
        <w:t>民法典</w:t>
      </w:r>
      <w:r>
        <w:rPr>
          <w:rFonts w:hint="eastAsia" w:ascii="仿宋" w:hAnsi="仿宋" w:eastAsia="仿宋" w:cs="仿宋"/>
          <w:b w:val="0"/>
          <w:bCs w:val="0"/>
          <w:sz w:val="28"/>
          <w:szCs w:val="28"/>
        </w:rPr>
        <w:t>》、《安徽省深化医药卫生体制综合改革试点方案》、《</w:t>
      </w:r>
      <w:r>
        <w:rPr>
          <w:rFonts w:hint="eastAsia" w:ascii="仿宋" w:hAnsi="仿宋" w:eastAsia="仿宋" w:cs="仿宋"/>
          <w:b w:val="0"/>
          <w:bCs w:val="0"/>
          <w:sz w:val="28"/>
          <w:szCs w:val="28"/>
          <w:lang w:val="en-US" w:eastAsia="zh-CN"/>
        </w:rPr>
        <w:t>关于完善</w:t>
      </w:r>
      <w:r>
        <w:rPr>
          <w:rFonts w:hint="eastAsia" w:ascii="仿宋" w:hAnsi="仿宋" w:eastAsia="仿宋" w:cs="仿宋"/>
          <w:b w:val="0"/>
          <w:bCs w:val="0"/>
          <w:sz w:val="28"/>
          <w:szCs w:val="28"/>
        </w:rPr>
        <w:t>安徽省公立</w:t>
      </w:r>
      <w:r>
        <w:rPr>
          <w:rFonts w:hint="eastAsia" w:ascii="仿宋" w:hAnsi="仿宋" w:eastAsia="仿宋" w:cs="仿宋"/>
          <w:b w:val="0"/>
          <w:bCs w:val="0"/>
          <w:sz w:val="28"/>
          <w:szCs w:val="28"/>
          <w:lang w:val="en-US" w:eastAsia="zh-CN"/>
        </w:rPr>
        <w:t>医疗卫生</w:t>
      </w:r>
      <w:r>
        <w:rPr>
          <w:rFonts w:hint="eastAsia" w:ascii="仿宋" w:hAnsi="仿宋" w:eastAsia="仿宋" w:cs="仿宋"/>
          <w:b w:val="0"/>
          <w:bCs w:val="0"/>
          <w:sz w:val="28"/>
          <w:szCs w:val="28"/>
        </w:rPr>
        <w:t>机构药品耗材带量采购指导意见》、《安徽省公立医疗卫生机构药品耗材设备集中招标采购办法》</w:t>
      </w:r>
      <w:r>
        <w:rPr>
          <w:rFonts w:hint="eastAsia" w:ascii="仿宋" w:hAnsi="仿宋" w:eastAsia="仿宋" w:cs="仿宋"/>
          <w:b w:val="0"/>
          <w:bCs w:val="0"/>
          <w:sz w:val="28"/>
          <w:szCs w:val="28"/>
          <w:lang w:eastAsia="zh-CN"/>
        </w:rPr>
        <w:t>、</w:t>
      </w:r>
      <w:r>
        <w:rPr>
          <w:rFonts w:hint="eastAsia" w:ascii="仿宋" w:hAnsi="仿宋" w:eastAsia="仿宋" w:cs="仿宋"/>
          <w:sz w:val="28"/>
          <w:szCs w:val="28"/>
        </w:rPr>
        <w:t>《关于在公立医疗机构药品采购中推行“两票制”的实施意见（试行）》</w:t>
      </w:r>
      <w:r>
        <w:rPr>
          <w:rFonts w:hint="eastAsia" w:ascii="仿宋" w:hAnsi="仿宋" w:eastAsia="仿宋" w:cs="仿宋"/>
          <w:sz w:val="28"/>
          <w:szCs w:val="28"/>
          <w:lang w:eastAsia="zh-CN"/>
        </w:rPr>
        <w:t>，</w:t>
      </w:r>
      <w:r>
        <w:rPr>
          <w:rFonts w:hint="eastAsia" w:ascii="仿宋" w:hAnsi="仿宋" w:eastAsia="仿宋" w:cs="仿宋"/>
          <w:b w:val="0"/>
          <w:bCs w:val="0"/>
          <w:sz w:val="28"/>
          <w:szCs w:val="28"/>
        </w:rPr>
        <w:t>甲乙方双方签订本购销合同。</w:t>
      </w:r>
    </w:p>
    <w:p>
      <w:pPr>
        <w:numPr>
          <w:ilvl w:val="0"/>
          <w:numId w:val="2"/>
        </w:numPr>
        <w:spacing w:line="360" w:lineRule="auto"/>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甲方需向乙方提供医疗机构许可证复印件，并加盖红公章；乙方需向甲方提供《营业执照》、《药品经营许可证》或《医疗器械经营许可证》、《</w:t>
      </w:r>
      <w:r>
        <w:rPr>
          <w:rFonts w:hint="eastAsia" w:ascii="仿宋" w:hAnsi="仿宋" w:eastAsia="仿宋" w:cs="仿宋"/>
          <w:b w:val="0"/>
          <w:bCs w:val="0"/>
          <w:sz w:val="28"/>
          <w:szCs w:val="28"/>
          <w:lang w:eastAsia="zh-CN"/>
        </w:rPr>
        <w:t>医疗器械</w:t>
      </w:r>
      <w:r>
        <w:rPr>
          <w:rFonts w:hint="eastAsia" w:ascii="仿宋" w:hAnsi="仿宋" w:eastAsia="仿宋" w:cs="仿宋"/>
          <w:b w:val="0"/>
          <w:bCs w:val="0"/>
          <w:sz w:val="28"/>
          <w:szCs w:val="28"/>
        </w:rPr>
        <w:t>生产许可证》、《</w:t>
      </w:r>
      <w:r>
        <w:rPr>
          <w:rFonts w:hint="eastAsia" w:ascii="仿宋" w:hAnsi="仿宋" w:eastAsia="仿宋" w:cs="仿宋"/>
          <w:b w:val="0"/>
          <w:bCs w:val="0"/>
          <w:sz w:val="28"/>
          <w:szCs w:val="28"/>
          <w:lang w:eastAsia="zh-CN"/>
        </w:rPr>
        <w:t>医疗器械产品注册证</w:t>
      </w:r>
      <w:r>
        <w:rPr>
          <w:rFonts w:hint="eastAsia" w:ascii="仿宋" w:hAnsi="仿宋" w:eastAsia="仿宋" w:cs="仿宋"/>
          <w:b w:val="0"/>
          <w:bCs w:val="0"/>
          <w:sz w:val="28"/>
          <w:szCs w:val="28"/>
        </w:rPr>
        <w:t>》复印件</w:t>
      </w:r>
      <w:r>
        <w:rPr>
          <w:rFonts w:hint="eastAsia" w:ascii="仿宋" w:hAnsi="仿宋" w:eastAsia="仿宋" w:cs="仿宋"/>
          <w:b w:val="0"/>
          <w:bCs w:val="0"/>
          <w:sz w:val="28"/>
          <w:szCs w:val="28"/>
          <w:lang w:eastAsia="zh-CN"/>
        </w:rPr>
        <w:t>、进口产品需提供产品报关单、</w:t>
      </w:r>
      <w:r>
        <w:rPr>
          <w:rFonts w:hint="eastAsia" w:ascii="仿宋" w:hAnsi="仿宋" w:eastAsia="仿宋" w:cs="仿宋"/>
          <w:b w:val="0"/>
          <w:bCs w:val="0"/>
          <w:sz w:val="28"/>
          <w:szCs w:val="28"/>
        </w:rPr>
        <w:t>法人委托书（附销售人员身份证复印件）、供货单位质量体系调查表及质量保证书等相关文件，以上材料均加盖单位红公章。</w:t>
      </w:r>
    </w:p>
    <w:p>
      <w:pPr>
        <w:numPr>
          <w:ilvl w:val="0"/>
          <w:numId w:val="2"/>
        </w:numPr>
        <w:spacing w:line="360" w:lineRule="auto"/>
        <w:jc w:val="left"/>
        <w:rPr>
          <w:rFonts w:hint="eastAsia" w:ascii="仿宋" w:hAnsi="仿宋" w:eastAsia="仿宋" w:cs="仿宋"/>
          <w:b w:val="0"/>
          <w:bCs w:val="0"/>
          <w:color w:val="FF0000"/>
          <w:sz w:val="28"/>
          <w:szCs w:val="28"/>
        </w:rPr>
      </w:pPr>
      <w:r>
        <w:rPr>
          <w:rFonts w:hint="eastAsia" w:ascii="仿宋" w:hAnsi="仿宋" w:eastAsia="仿宋" w:cs="仿宋"/>
          <w:b w:val="0"/>
          <w:bCs w:val="0"/>
          <w:sz w:val="28"/>
          <w:szCs w:val="28"/>
        </w:rPr>
        <w:t>乙方根据甲方的采购计划，以郎溪县中医院医用耗材</w:t>
      </w:r>
      <w:r>
        <w:rPr>
          <w:rFonts w:hint="eastAsia" w:ascii="仿宋" w:hAnsi="仿宋" w:eastAsia="仿宋" w:cs="仿宋"/>
          <w:b w:val="0"/>
          <w:bCs w:val="0"/>
          <w:sz w:val="28"/>
          <w:szCs w:val="28"/>
          <w:lang w:eastAsia="zh-CN"/>
        </w:rPr>
        <w:t>招标询价</w:t>
      </w:r>
      <w:r>
        <w:rPr>
          <w:rFonts w:hint="eastAsia" w:ascii="仿宋" w:hAnsi="仿宋" w:eastAsia="仿宋" w:cs="仿宋"/>
          <w:b w:val="0"/>
          <w:bCs w:val="0"/>
          <w:sz w:val="28"/>
          <w:szCs w:val="28"/>
        </w:rPr>
        <w:t>中标</w:t>
      </w:r>
      <w:r>
        <w:rPr>
          <w:rFonts w:hint="eastAsia" w:ascii="仿宋" w:hAnsi="仿宋" w:eastAsia="仿宋" w:cs="仿宋"/>
          <w:b w:val="0"/>
          <w:bCs w:val="0"/>
          <w:sz w:val="28"/>
          <w:szCs w:val="28"/>
          <w:lang w:eastAsia="zh-CN"/>
        </w:rPr>
        <w:t>品牌及价格</w:t>
      </w:r>
      <w:r>
        <w:rPr>
          <w:rFonts w:hint="eastAsia" w:ascii="仿宋" w:hAnsi="仿宋" w:eastAsia="仿宋" w:cs="仿宋"/>
          <w:b w:val="0"/>
          <w:bCs w:val="0"/>
          <w:sz w:val="28"/>
          <w:szCs w:val="28"/>
        </w:rPr>
        <w:t>向甲方提供合格医用耗材</w:t>
      </w:r>
      <w:r>
        <w:rPr>
          <w:rFonts w:hint="eastAsia" w:ascii="仿宋" w:hAnsi="仿宋" w:eastAsia="仿宋" w:cs="仿宋"/>
          <w:b w:val="0"/>
          <w:bCs w:val="0"/>
          <w:sz w:val="28"/>
          <w:szCs w:val="28"/>
          <w:lang w:eastAsia="zh-CN"/>
        </w:rPr>
        <w:t>，中标目录及价格清单附后。</w:t>
      </w:r>
      <w:r>
        <w:rPr>
          <w:rFonts w:hint="eastAsia" w:ascii="仿宋" w:hAnsi="仿宋" w:eastAsia="仿宋" w:cs="仿宋"/>
          <w:b w:val="0"/>
          <w:bCs w:val="0"/>
          <w:color w:val="FF0000"/>
          <w:sz w:val="28"/>
          <w:szCs w:val="28"/>
          <w:lang w:eastAsia="zh-CN"/>
        </w:rPr>
        <w:t>（在合同期内，若乙方在后续甲方新增医用耗材招标中中标，均遵照此合同执行，目录及价格清单附后。）</w:t>
      </w:r>
    </w:p>
    <w:p>
      <w:pPr>
        <w:ind w:left="838" w:leftChars="399" w:firstLine="280" w:firstLineChars="1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乙方应保证甲方在使用医用耗材免受第三方提出的有关专利权、商标权或保护期等方面的权利的要求。</w:t>
      </w:r>
      <w:r>
        <w:rPr>
          <w:rFonts w:hint="default" w:ascii="仿宋" w:hAnsi="仿宋" w:eastAsia="仿宋" w:cs="仿宋"/>
          <w:b w:val="0"/>
          <w:bCs w:val="0"/>
          <w:sz w:val="28"/>
          <w:szCs w:val="28"/>
          <w:lang w:val="en-US" w:eastAsia="zh-CN"/>
        </w:rPr>
        <w:t>若第三方提出侵权指控，由乙方负责协商并承担一切费用。</w:t>
      </w:r>
      <w:r>
        <w:rPr>
          <w:rFonts w:hint="eastAsia" w:ascii="仿宋" w:hAnsi="仿宋" w:eastAsia="仿宋" w:cs="仿宋"/>
          <w:b w:val="0"/>
          <w:bCs w:val="0"/>
          <w:sz w:val="28"/>
          <w:szCs w:val="28"/>
          <w:lang w:val="en-US" w:eastAsia="zh-CN"/>
        </w:rPr>
        <w:t>如</w:t>
      </w:r>
      <w:r>
        <w:rPr>
          <w:rFonts w:hint="default" w:ascii="仿宋" w:hAnsi="仿宋" w:eastAsia="仿宋" w:cs="仿宋"/>
          <w:b w:val="0"/>
          <w:bCs w:val="0"/>
          <w:sz w:val="28"/>
          <w:szCs w:val="28"/>
          <w:lang w:val="en-US" w:eastAsia="zh-CN"/>
        </w:rPr>
        <w:t>甲方因此遭受损失，</w:t>
      </w:r>
      <w:r>
        <w:rPr>
          <w:rFonts w:hint="eastAsia" w:ascii="仿宋" w:hAnsi="仿宋" w:eastAsia="仿宋" w:cs="仿宋"/>
          <w:b w:val="0"/>
          <w:bCs w:val="0"/>
          <w:sz w:val="28"/>
          <w:szCs w:val="28"/>
          <w:lang w:val="en-US" w:eastAsia="zh-CN"/>
        </w:rPr>
        <w:t>乙方应承担赔偿损失的责任。</w:t>
      </w:r>
    </w:p>
    <w:p>
      <w:pPr>
        <w:numPr>
          <w:ilvl w:val="0"/>
          <w:numId w:val="2"/>
        </w:numPr>
        <w:spacing w:line="360" w:lineRule="auto"/>
        <w:jc w:val="left"/>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执行安徽省医药集中采购的品种必须执行网上采购，高值耗材执行两票制。</w:t>
      </w:r>
    </w:p>
    <w:p>
      <w:pPr>
        <w:numPr>
          <w:ilvl w:val="0"/>
          <w:numId w:val="2"/>
        </w:numPr>
        <w:spacing w:line="360" w:lineRule="auto"/>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乙方所供应耗材的质量应符合国家医疗器械相关标准，</w:t>
      </w:r>
      <w:r>
        <w:rPr>
          <w:rFonts w:hint="eastAsia" w:ascii="仿宋" w:hAnsi="仿宋" w:eastAsia="仿宋" w:cs="仿宋"/>
          <w:b w:val="0"/>
          <w:bCs w:val="0"/>
          <w:sz w:val="28"/>
          <w:szCs w:val="28"/>
          <w:lang w:eastAsia="zh-CN"/>
        </w:rPr>
        <w:t>医用</w:t>
      </w:r>
      <w:r>
        <w:rPr>
          <w:rFonts w:hint="eastAsia" w:ascii="仿宋" w:hAnsi="仿宋" w:eastAsia="仿宋" w:cs="仿宋"/>
          <w:b w:val="0"/>
          <w:bCs w:val="0"/>
          <w:sz w:val="28"/>
          <w:szCs w:val="28"/>
        </w:rPr>
        <w:t>耗材包装、质量、价格及生产厂家须与我院本年度的中标情况相符，不得更改，按甲方要求将</w:t>
      </w:r>
      <w:r>
        <w:rPr>
          <w:rFonts w:hint="eastAsia" w:ascii="仿宋" w:hAnsi="仿宋" w:eastAsia="仿宋" w:cs="仿宋"/>
          <w:b w:val="0"/>
          <w:bCs w:val="0"/>
          <w:sz w:val="28"/>
          <w:szCs w:val="28"/>
          <w:lang w:eastAsia="zh-CN"/>
        </w:rPr>
        <w:t>医用</w:t>
      </w:r>
      <w:r>
        <w:rPr>
          <w:rFonts w:hint="eastAsia" w:ascii="仿宋" w:hAnsi="仿宋" w:eastAsia="仿宋" w:cs="仿宋"/>
          <w:b w:val="0"/>
          <w:bCs w:val="0"/>
          <w:sz w:val="28"/>
          <w:szCs w:val="28"/>
        </w:rPr>
        <w:t>耗材送到甲方指定地点，并随货提供相关证照及质检报告单。乙方有义务将甲方在有效期3个月内滞销的</w:t>
      </w:r>
      <w:r>
        <w:rPr>
          <w:rFonts w:hint="eastAsia" w:ascii="仿宋" w:hAnsi="仿宋" w:eastAsia="仿宋" w:cs="仿宋"/>
          <w:b w:val="0"/>
          <w:bCs w:val="0"/>
          <w:sz w:val="28"/>
          <w:szCs w:val="28"/>
          <w:lang w:eastAsia="zh-CN"/>
        </w:rPr>
        <w:t>医用</w:t>
      </w:r>
      <w:r>
        <w:rPr>
          <w:rFonts w:hint="eastAsia" w:ascii="仿宋" w:hAnsi="仿宋" w:eastAsia="仿宋" w:cs="仿宋"/>
          <w:b w:val="0"/>
          <w:bCs w:val="0"/>
          <w:sz w:val="28"/>
          <w:szCs w:val="28"/>
        </w:rPr>
        <w:t>耗材的进行退货或换货处理。</w:t>
      </w:r>
    </w:p>
    <w:p>
      <w:pPr>
        <w:ind w:left="843" w:hanging="843" w:hangingChars="300"/>
        <w:rPr>
          <w:rFonts w:hint="eastAsia" w:ascii="仿宋" w:hAnsi="仿宋" w:eastAsia="仿宋" w:cs="仿宋"/>
          <w:b w:val="0"/>
          <w:bCs w:val="0"/>
          <w:sz w:val="28"/>
          <w:szCs w:val="28"/>
        </w:rPr>
      </w:pPr>
      <w:r>
        <w:rPr>
          <w:rFonts w:hint="eastAsia" w:ascii="仿宋" w:hAnsi="仿宋" w:eastAsia="仿宋" w:cs="仿宋"/>
          <w:b/>
          <w:bCs/>
          <w:sz w:val="28"/>
          <w:szCs w:val="28"/>
          <w:lang w:eastAsia="zh-CN"/>
        </w:rPr>
        <w:t>第五条</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乙方应自确认收到甲方订单通知起三个工作日内交货，最长不超五个工作日；急救药品、耗材原则上在4小时内配送到位，一般24小时内送达，最长不超过72小时，节假日照常配送。配送药品</w:t>
      </w:r>
      <w:r>
        <w:rPr>
          <w:rFonts w:hint="eastAsia" w:ascii="仿宋" w:hAnsi="仿宋" w:eastAsia="仿宋" w:cs="仿宋"/>
          <w:b w:val="0"/>
          <w:bCs w:val="0"/>
          <w:sz w:val="28"/>
          <w:szCs w:val="28"/>
          <w:lang w:eastAsia="zh-CN"/>
        </w:rPr>
        <w:t>、耗材</w:t>
      </w:r>
      <w:r>
        <w:rPr>
          <w:rFonts w:hint="eastAsia" w:ascii="仿宋" w:hAnsi="仿宋" w:eastAsia="仿宋" w:cs="仿宋"/>
          <w:b w:val="0"/>
          <w:bCs w:val="0"/>
          <w:sz w:val="28"/>
          <w:szCs w:val="28"/>
        </w:rPr>
        <w:t>的剩余有效期，必须占有效期的三分之二以上。如医疗机构有特殊配送需求的，应设法满足。</w:t>
      </w:r>
      <w:r>
        <w:rPr>
          <w:rFonts w:hint="eastAsia" w:ascii="仿宋" w:hAnsi="仿宋" w:eastAsia="仿宋" w:cs="仿宋"/>
          <w:b w:val="0"/>
          <w:bCs w:val="0"/>
          <w:sz w:val="28"/>
          <w:szCs w:val="28"/>
          <w:lang w:val="en-US" w:eastAsia="zh-CN"/>
        </w:rPr>
        <w:t>乙方若未按时送到应向甲方说明原因并积极协商后续问题。</w:t>
      </w:r>
    </w:p>
    <w:p>
      <w:pPr>
        <w:numPr>
          <w:ilvl w:val="0"/>
          <w:numId w:val="2"/>
        </w:numPr>
        <w:spacing w:line="360" w:lineRule="auto"/>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严禁乙方在我院进行促销行为，如有违反现象，将解除合同关系，并承担由此造成的一切后果。</w:t>
      </w:r>
    </w:p>
    <w:p>
      <w:pPr>
        <w:numPr>
          <w:ilvl w:val="0"/>
          <w:numId w:val="2"/>
        </w:numPr>
        <w:spacing w:line="360" w:lineRule="auto"/>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供货价格与</w:t>
      </w:r>
      <w:r>
        <w:rPr>
          <w:rFonts w:hint="eastAsia" w:ascii="仿宋" w:hAnsi="仿宋" w:eastAsia="仿宋" w:cs="仿宋"/>
          <w:b w:val="0"/>
          <w:bCs w:val="0"/>
          <w:sz w:val="28"/>
          <w:szCs w:val="28"/>
          <w:lang w:eastAsia="zh-CN"/>
        </w:rPr>
        <w:t>付款方式</w:t>
      </w:r>
    </w:p>
    <w:p>
      <w:pPr>
        <w:spacing w:line="360" w:lineRule="auto"/>
        <w:ind w:left="584" w:leftChars="278"/>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（一）供货价格：按郎溪县中医院医用耗材</w:t>
      </w:r>
      <w:r>
        <w:rPr>
          <w:rFonts w:hint="eastAsia" w:ascii="仿宋" w:hAnsi="仿宋" w:eastAsia="仿宋" w:cs="仿宋"/>
          <w:b w:val="0"/>
          <w:bCs w:val="0"/>
          <w:sz w:val="28"/>
          <w:szCs w:val="28"/>
          <w:lang w:eastAsia="zh-CN"/>
        </w:rPr>
        <w:t>招标</w:t>
      </w:r>
      <w:r>
        <w:rPr>
          <w:rFonts w:hint="eastAsia" w:ascii="仿宋" w:hAnsi="仿宋" w:eastAsia="仿宋" w:cs="仿宋"/>
          <w:b w:val="0"/>
          <w:bCs w:val="0"/>
          <w:sz w:val="28"/>
          <w:szCs w:val="28"/>
        </w:rPr>
        <w:t>采购的中标价执行，该价格包含成本、运输、包装、伴随服务、税费及其他一切附加费用；</w:t>
      </w:r>
    </w:p>
    <w:p>
      <w:pPr>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（二）</w:t>
      </w:r>
      <w:r>
        <w:rPr>
          <w:rFonts w:hint="eastAsia" w:ascii="仿宋" w:hAnsi="仿宋" w:eastAsia="仿宋" w:cs="仿宋"/>
          <w:b w:val="0"/>
          <w:bCs w:val="0"/>
          <w:sz w:val="28"/>
          <w:szCs w:val="28"/>
          <w:lang w:eastAsia="zh-CN"/>
        </w:rPr>
        <w:t>付款方式</w:t>
      </w:r>
      <w:r>
        <w:rPr>
          <w:rFonts w:hint="eastAsia" w:ascii="仿宋" w:hAnsi="仿宋" w:eastAsia="仿宋" w:cs="仿宋"/>
          <w:b w:val="0"/>
          <w:bCs w:val="0"/>
          <w:sz w:val="28"/>
          <w:szCs w:val="28"/>
        </w:rPr>
        <w:t>：</w:t>
      </w:r>
    </w:p>
    <w:p>
      <w:pPr>
        <w:spacing w:line="360" w:lineRule="auto"/>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SPD管理费用结算为每个季度；SPD管理费为货物发票金额  的3%，费用直接付于甲方的SPD中标方（国药集团安徽省医疗器械有限公司）</w:t>
      </w:r>
    </w:p>
    <w:p>
      <w:pPr>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（2）所有检验试剂及耗材付款周期为6个月，及供货后的第7个月付第一个月款，以发票金额为算。</w:t>
      </w:r>
    </w:p>
    <w:p>
      <w:pPr>
        <w:numPr>
          <w:ilvl w:val="0"/>
          <w:numId w:val="2"/>
        </w:numPr>
        <w:spacing w:line="360" w:lineRule="auto"/>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验收及异议</w:t>
      </w:r>
    </w:p>
    <w:p>
      <w:pPr>
        <w:ind w:left="279" w:leftChars="133" w:firstLine="464" w:firstLineChars="166"/>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（一）</w:t>
      </w:r>
      <w:r>
        <w:rPr>
          <w:rFonts w:hint="eastAsia" w:ascii="仿宋" w:hAnsi="仿宋" w:eastAsia="仿宋" w:cs="仿宋"/>
          <w:b w:val="0"/>
          <w:bCs w:val="0"/>
          <w:sz w:val="28"/>
          <w:szCs w:val="28"/>
        </w:rPr>
        <w:t>乙方应提供“两票制”要求的</w:t>
      </w:r>
      <w:r>
        <w:rPr>
          <w:rFonts w:hint="eastAsia" w:ascii="仿宋" w:hAnsi="仿宋" w:eastAsia="仿宋" w:cs="仿宋"/>
          <w:b w:val="0"/>
          <w:bCs w:val="0"/>
          <w:sz w:val="28"/>
          <w:szCs w:val="28"/>
          <w:lang w:eastAsia="zh-CN"/>
        </w:rPr>
        <w:t>医用耗材</w:t>
      </w:r>
      <w:r>
        <w:rPr>
          <w:rFonts w:hint="eastAsia" w:ascii="仿宋" w:hAnsi="仿宋" w:eastAsia="仿宋" w:cs="仿宋"/>
          <w:b w:val="0"/>
          <w:bCs w:val="0"/>
          <w:sz w:val="28"/>
          <w:szCs w:val="28"/>
        </w:rPr>
        <w:t>生产企业销售发票（含清单），纸质版或通过电子文档。</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“两票制”</w:t>
      </w:r>
      <w:r>
        <w:rPr>
          <w:rFonts w:hint="eastAsia" w:ascii="仿宋" w:hAnsi="仿宋" w:eastAsia="仿宋" w:cs="仿宋"/>
          <w:b w:val="0"/>
          <w:bCs w:val="0"/>
          <w:sz w:val="28"/>
          <w:szCs w:val="28"/>
          <w:lang w:eastAsia="zh-CN"/>
        </w:rPr>
        <w:t>要求是指：甲方在验收入库时，必须验明票、货、账三者一致方可入库、使用，应当要求流通企业出具加盖印章的由生产企业提供的进货发票复印件，两张发票的药品耗材名称、药品耗材批号等相关内容互相印证，作为公立医疗机构支付药品、耗材货款凭证，纳入财务档案管理。）</w:t>
      </w:r>
    </w:p>
    <w:p>
      <w:pPr>
        <w:spacing w:line="360" w:lineRule="auto"/>
        <w:ind w:left="750"/>
        <w:jc w:val="left"/>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（二）</w:t>
      </w:r>
      <w:r>
        <w:rPr>
          <w:rFonts w:hint="eastAsia" w:ascii="仿宋" w:hAnsi="仿宋" w:eastAsia="仿宋" w:cs="仿宋"/>
          <w:b w:val="0"/>
          <w:bCs w:val="0"/>
          <w:sz w:val="28"/>
          <w:szCs w:val="28"/>
        </w:rPr>
        <w:t>甲方对不符合质量、有效期、包装和订单数量要求的</w:t>
      </w:r>
      <w:r>
        <w:rPr>
          <w:rFonts w:hint="eastAsia" w:ascii="仿宋" w:hAnsi="仿宋" w:eastAsia="仿宋" w:cs="仿宋"/>
          <w:b w:val="0"/>
          <w:bCs w:val="0"/>
          <w:sz w:val="28"/>
          <w:szCs w:val="28"/>
          <w:lang w:eastAsia="zh-CN"/>
        </w:rPr>
        <w:t>医用耗材</w:t>
      </w:r>
      <w:r>
        <w:rPr>
          <w:rFonts w:hint="eastAsia" w:ascii="仿宋" w:hAnsi="仿宋" w:eastAsia="仿宋" w:cs="仿宋"/>
          <w:b w:val="0"/>
          <w:bCs w:val="0"/>
          <w:sz w:val="28"/>
          <w:szCs w:val="28"/>
        </w:rPr>
        <w:t>，有权拒绝接收，乙方应对不符合要求的</w:t>
      </w:r>
      <w:r>
        <w:rPr>
          <w:rFonts w:hint="eastAsia" w:ascii="仿宋" w:hAnsi="仿宋" w:eastAsia="仿宋" w:cs="仿宋"/>
          <w:b w:val="0"/>
          <w:bCs w:val="0"/>
          <w:sz w:val="28"/>
          <w:szCs w:val="28"/>
          <w:lang w:eastAsia="zh-CN"/>
        </w:rPr>
        <w:t>医用耗材</w:t>
      </w:r>
      <w:r>
        <w:rPr>
          <w:rFonts w:hint="eastAsia" w:ascii="仿宋" w:hAnsi="仿宋" w:eastAsia="仿宋" w:cs="仿宋"/>
          <w:b w:val="0"/>
          <w:bCs w:val="0"/>
          <w:sz w:val="28"/>
          <w:szCs w:val="28"/>
        </w:rPr>
        <w:t>及时进行更换，不得影响甲方的临床应用。</w:t>
      </w:r>
    </w:p>
    <w:p>
      <w:pPr>
        <w:ind w:firstLine="560"/>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eastAsia="zh-CN"/>
        </w:rPr>
        <w:t>（三）</w:t>
      </w:r>
      <w:r>
        <w:rPr>
          <w:rFonts w:hint="eastAsia" w:ascii="仿宋" w:hAnsi="仿宋" w:eastAsia="仿宋" w:cs="仿宋"/>
          <w:b w:val="0"/>
          <w:bCs w:val="0"/>
          <w:sz w:val="28"/>
          <w:szCs w:val="28"/>
        </w:rPr>
        <w:t>药监部门在抽检中证实乙方提供质量不合格药品，一切法律责任由乙方承担。</w:t>
      </w:r>
    </w:p>
    <w:p>
      <w:pPr>
        <w:spacing w:line="360" w:lineRule="auto"/>
        <w:jc w:val="left"/>
        <w:rPr>
          <w:rFonts w:hint="eastAsia" w:ascii="仿宋" w:hAnsi="仿宋" w:eastAsia="仿宋" w:cs="仿宋"/>
          <w:b w:val="0"/>
          <w:bCs w:val="0"/>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eastAsia="zh-CN"/>
        </w:rPr>
        <w:t>八</w:t>
      </w:r>
      <w:r>
        <w:rPr>
          <w:rFonts w:hint="eastAsia" w:ascii="仿宋" w:hAnsi="仿宋" w:eastAsia="仿宋" w:cs="仿宋"/>
          <w:b/>
          <w:bCs/>
          <w:sz w:val="28"/>
          <w:szCs w:val="28"/>
        </w:rPr>
        <w:t xml:space="preserve">条   </w:t>
      </w:r>
      <w:r>
        <w:rPr>
          <w:rFonts w:hint="eastAsia" w:ascii="仿宋" w:hAnsi="仿宋" w:eastAsia="仿宋" w:cs="仿宋"/>
          <w:b w:val="0"/>
          <w:bCs w:val="0"/>
          <w:sz w:val="28"/>
          <w:szCs w:val="28"/>
        </w:rPr>
        <w:t>乙方的违约责任</w:t>
      </w:r>
    </w:p>
    <w:p>
      <w:pPr>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（一）乙方确认甲方发出的订单通知后拒绝供货的，应承担违约责任。</w:t>
      </w:r>
    </w:p>
    <w:p>
      <w:pPr>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（二）乙方所供</w:t>
      </w:r>
      <w:r>
        <w:rPr>
          <w:rFonts w:hint="eastAsia" w:ascii="仿宋" w:hAnsi="仿宋" w:eastAsia="仿宋" w:cs="仿宋"/>
          <w:b w:val="0"/>
          <w:bCs w:val="0"/>
          <w:sz w:val="28"/>
          <w:szCs w:val="28"/>
          <w:lang w:eastAsia="zh-CN"/>
        </w:rPr>
        <w:t>医用耗材</w:t>
      </w:r>
      <w:r>
        <w:rPr>
          <w:rFonts w:hint="eastAsia" w:ascii="仿宋" w:hAnsi="仿宋" w:eastAsia="仿宋" w:cs="仿宋"/>
          <w:b w:val="0"/>
          <w:bCs w:val="0"/>
          <w:sz w:val="28"/>
          <w:szCs w:val="28"/>
        </w:rPr>
        <w:t>因品质量不符合有关规定而造成后果的，按相关法律规定处理。</w:t>
      </w:r>
    </w:p>
    <w:p>
      <w:pPr>
        <w:spacing w:line="360" w:lineRule="auto"/>
        <w:ind w:firstLine="560" w:firstLineChars="200"/>
        <w:jc w:val="left"/>
        <w:rPr>
          <w:rFonts w:hint="eastAsia" w:ascii="仿宋" w:hAnsi="仿宋" w:eastAsia="仿宋" w:cs="仿宋"/>
          <w:b w:val="0"/>
          <w:bCs w:val="0"/>
          <w:color w:val="FF0000"/>
          <w:sz w:val="28"/>
          <w:szCs w:val="28"/>
          <w:lang w:eastAsia="zh-CN"/>
        </w:rPr>
      </w:pPr>
      <w:r>
        <w:rPr>
          <w:rFonts w:hint="eastAsia" w:ascii="仿宋" w:hAnsi="仿宋" w:eastAsia="仿宋" w:cs="仿宋"/>
          <w:b w:val="0"/>
          <w:bCs w:val="0"/>
          <w:sz w:val="28"/>
          <w:szCs w:val="28"/>
        </w:rPr>
        <w:t>（三）乙方每次按甲方提供的采购计划供货，供货率</w:t>
      </w:r>
      <w:r>
        <w:rPr>
          <w:rFonts w:hint="eastAsia" w:ascii="仿宋" w:hAnsi="仿宋" w:eastAsia="仿宋" w:cs="仿宋"/>
          <w:b w:val="0"/>
          <w:bCs w:val="0"/>
          <w:sz w:val="28"/>
          <w:szCs w:val="28"/>
          <w:lang w:eastAsia="zh-CN"/>
        </w:rPr>
        <w:t>要求</w:t>
      </w:r>
      <w:r>
        <w:rPr>
          <w:rFonts w:hint="eastAsia" w:ascii="仿宋" w:hAnsi="仿宋" w:eastAsia="仿宋" w:cs="仿宋"/>
          <w:b w:val="0"/>
          <w:bCs w:val="0"/>
          <w:sz w:val="28"/>
          <w:szCs w:val="28"/>
        </w:rPr>
        <w:t>达到95%以上，如有违约，</w:t>
      </w:r>
      <w:r>
        <w:rPr>
          <w:rFonts w:hint="eastAsia" w:ascii="仿宋" w:hAnsi="仿宋" w:eastAsia="仿宋" w:cs="仿宋"/>
          <w:b w:val="0"/>
          <w:bCs w:val="0"/>
          <w:color w:val="FF0000"/>
          <w:sz w:val="28"/>
          <w:szCs w:val="28"/>
        </w:rPr>
        <w:t>甲方有权取消购销合同</w:t>
      </w:r>
      <w:r>
        <w:rPr>
          <w:rFonts w:hint="eastAsia" w:ascii="仿宋" w:hAnsi="仿宋" w:eastAsia="仿宋" w:cs="仿宋"/>
          <w:b w:val="0"/>
          <w:bCs w:val="0"/>
          <w:color w:val="FF0000"/>
          <w:sz w:val="28"/>
          <w:szCs w:val="28"/>
          <w:lang w:eastAsia="zh-CN"/>
        </w:rPr>
        <w:t>。</w:t>
      </w:r>
    </w:p>
    <w:p>
      <w:pPr>
        <w:spacing w:line="360" w:lineRule="auto"/>
        <w:ind w:left="1265" w:hanging="1265" w:hangingChars="450"/>
        <w:jc w:val="left"/>
        <w:rPr>
          <w:rFonts w:hint="eastAsia" w:ascii="仿宋" w:hAnsi="仿宋" w:eastAsia="仿宋" w:cs="仿宋"/>
          <w:b w:val="0"/>
          <w:bCs w:val="0"/>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eastAsia="zh-CN"/>
        </w:rPr>
        <w:t>九</w:t>
      </w:r>
      <w:r>
        <w:rPr>
          <w:rFonts w:hint="eastAsia" w:ascii="仿宋" w:hAnsi="仿宋" w:eastAsia="仿宋" w:cs="仿宋"/>
          <w:b/>
          <w:bCs/>
          <w:sz w:val="28"/>
          <w:szCs w:val="28"/>
        </w:rPr>
        <w:t xml:space="preserve">条 </w:t>
      </w:r>
      <w:r>
        <w:rPr>
          <w:rFonts w:hint="eastAsia" w:ascii="仿宋" w:hAnsi="仿宋" w:eastAsia="仿宋" w:cs="仿宋"/>
          <w:b/>
          <w:bCs/>
          <w:sz w:val="28"/>
          <w:szCs w:val="28"/>
          <w:lang w:val="en-US" w:eastAsia="zh-CN"/>
        </w:rPr>
        <w:t xml:space="preserve">  </w:t>
      </w:r>
      <w:r>
        <w:rPr>
          <w:rFonts w:hint="eastAsia" w:ascii="仿宋" w:hAnsi="仿宋" w:eastAsia="仿宋" w:cs="仿宋"/>
          <w:b w:val="0"/>
          <w:bCs w:val="0"/>
          <w:sz w:val="28"/>
          <w:szCs w:val="28"/>
        </w:rPr>
        <w:t>合同当事人因不可抗力而导致合同实施延误或不能履行合同义务，不承担误期赔偿或终止合同的责任。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spacing w:line="360" w:lineRule="auto"/>
        <w:ind w:left="1265" w:hanging="1265" w:hangingChars="450"/>
        <w:jc w:val="left"/>
        <w:rPr>
          <w:rFonts w:hint="eastAsia" w:ascii="仿宋" w:hAnsi="仿宋" w:eastAsia="仿宋" w:cs="仿宋"/>
          <w:b w:val="0"/>
          <w:bCs w:val="0"/>
          <w:sz w:val="28"/>
          <w:szCs w:val="28"/>
        </w:rPr>
      </w:pPr>
      <w:r>
        <w:rPr>
          <w:rFonts w:hint="eastAsia" w:ascii="仿宋" w:hAnsi="仿宋" w:eastAsia="仿宋" w:cs="仿宋"/>
          <w:b/>
          <w:bCs/>
          <w:sz w:val="28"/>
          <w:szCs w:val="28"/>
        </w:rPr>
        <w:t>第十条</w:t>
      </w:r>
      <w:r>
        <w:rPr>
          <w:rFonts w:hint="eastAsia" w:ascii="仿宋" w:hAnsi="仿宋" w:eastAsia="仿宋" w:cs="仿宋"/>
          <w:b w:val="0"/>
          <w:bCs w:val="0"/>
          <w:sz w:val="28"/>
          <w:szCs w:val="28"/>
        </w:rPr>
        <w:t xml:space="preserve"> 因产品质量引起的纠纷和损失，由供应商负责赔偿；因合同引起的或与本合同有关的任何争议，由双方当事人协商解决；协商或调解不成，</w:t>
      </w:r>
      <w:r>
        <w:rPr>
          <w:rFonts w:hint="eastAsia" w:ascii="仿宋" w:hAnsi="仿宋" w:eastAsia="仿宋" w:cs="仿宋"/>
          <w:b w:val="0"/>
          <w:bCs w:val="0"/>
          <w:color w:val="FF0000"/>
          <w:sz w:val="28"/>
          <w:szCs w:val="28"/>
        </w:rPr>
        <w:t>当事人可依照有关法律规定将争议提交仲裁，或向</w:t>
      </w:r>
      <w:r>
        <w:rPr>
          <w:rFonts w:hint="eastAsia" w:ascii="仿宋" w:hAnsi="仿宋" w:eastAsia="仿宋" w:cs="仿宋"/>
          <w:b w:val="0"/>
          <w:bCs w:val="0"/>
          <w:color w:val="FF0000"/>
          <w:sz w:val="28"/>
          <w:szCs w:val="28"/>
          <w:lang w:eastAsia="zh-CN"/>
        </w:rPr>
        <w:t>甲方所在地人民法院</w:t>
      </w:r>
      <w:r>
        <w:rPr>
          <w:rFonts w:hint="eastAsia" w:ascii="仿宋" w:hAnsi="仿宋" w:eastAsia="仿宋" w:cs="仿宋"/>
          <w:b w:val="0"/>
          <w:bCs w:val="0"/>
          <w:color w:val="FF0000"/>
          <w:sz w:val="28"/>
          <w:szCs w:val="28"/>
        </w:rPr>
        <w:t>起诉</w:t>
      </w:r>
      <w:r>
        <w:rPr>
          <w:rFonts w:hint="eastAsia" w:ascii="仿宋" w:hAnsi="仿宋" w:eastAsia="仿宋" w:cs="仿宋"/>
          <w:b w:val="0"/>
          <w:bCs w:val="0"/>
          <w:sz w:val="28"/>
          <w:szCs w:val="28"/>
        </w:rPr>
        <w:t>。</w:t>
      </w:r>
    </w:p>
    <w:p>
      <w:pPr>
        <w:spacing w:line="360" w:lineRule="auto"/>
        <w:jc w:val="left"/>
        <w:rPr>
          <w:rFonts w:hint="eastAsia" w:ascii="仿宋" w:hAnsi="仿宋" w:eastAsia="仿宋" w:cs="仿宋"/>
          <w:b w:val="0"/>
          <w:bCs w:val="0"/>
          <w:sz w:val="28"/>
          <w:szCs w:val="28"/>
        </w:rPr>
      </w:pPr>
      <w:r>
        <w:rPr>
          <w:rFonts w:hint="eastAsia" w:ascii="仿宋" w:hAnsi="仿宋" w:eastAsia="仿宋" w:cs="仿宋"/>
          <w:b/>
          <w:bCs/>
          <w:sz w:val="28"/>
          <w:szCs w:val="28"/>
        </w:rPr>
        <w:t>第十</w:t>
      </w:r>
      <w:r>
        <w:rPr>
          <w:rFonts w:hint="eastAsia" w:ascii="仿宋" w:hAnsi="仿宋" w:eastAsia="仿宋" w:cs="仿宋"/>
          <w:b/>
          <w:bCs/>
          <w:sz w:val="28"/>
          <w:szCs w:val="28"/>
          <w:lang w:eastAsia="zh-CN"/>
        </w:rPr>
        <w:t>一</w:t>
      </w:r>
      <w:r>
        <w:rPr>
          <w:rFonts w:hint="eastAsia" w:ascii="仿宋" w:hAnsi="仿宋" w:eastAsia="仿宋" w:cs="仿宋"/>
          <w:b/>
          <w:bCs/>
          <w:sz w:val="28"/>
          <w:szCs w:val="28"/>
        </w:rPr>
        <w:t>条</w:t>
      </w:r>
      <w:r>
        <w:rPr>
          <w:rFonts w:hint="eastAsia" w:ascii="仿宋" w:hAnsi="仿宋" w:eastAsia="仿宋" w:cs="仿宋"/>
          <w:b w:val="0"/>
          <w:bCs w:val="0"/>
          <w:sz w:val="28"/>
          <w:szCs w:val="28"/>
        </w:rPr>
        <w:t xml:space="preserve"> 本合同自双方签订之日起生效。未尽事宜，双方协商解决。</w:t>
      </w:r>
    </w:p>
    <w:p>
      <w:pPr>
        <w:spacing w:line="360" w:lineRule="auto"/>
        <w:ind w:left="1265" w:hanging="1265" w:hangingChars="450"/>
        <w:jc w:val="left"/>
        <w:rPr>
          <w:rFonts w:hint="eastAsia" w:ascii="仿宋" w:hAnsi="仿宋" w:eastAsia="仿宋" w:cs="仿宋"/>
          <w:b w:val="0"/>
          <w:bCs w:val="0"/>
          <w:sz w:val="28"/>
          <w:szCs w:val="28"/>
        </w:rPr>
      </w:pPr>
      <w:r>
        <w:rPr>
          <w:rFonts w:hint="eastAsia" w:ascii="仿宋" w:hAnsi="仿宋" w:eastAsia="仿宋" w:cs="仿宋"/>
          <w:b/>
          <w:bCs/>
          <w:sz w:val="28"/>
          <w:szCs w:val="28"/>
        </w:rPr>
        <w:t>第十</w:t>
      </w:r>
      <w:r>
        <w:rPr>
          <w:rFonts w:hint="eastAsia" w:ascii="仿宋" w:hAnsi="仿宋" w:eastAsia="仿宋" w:cs="仿宋"/>
          <w:b/>
          <w:bCs/>
          <w:sz w:val="28"/>
          <w:szCs w:val="28"/>
          <w:lang w:eastAsia="zh-CN"/>
        </w:rPr>
        <w:t>二</w:t>
      </w:r>
      <w:r>
        <w:rPr>
          <w:rFonts w:hint="eastAsia" w:ascii="仿宋" w:hAnsi="仿宋" w:eastAsia="仿宋" w:cs="仿宋"/>
          <w:b/>
          <w:bCs/>
          <w:sz w:val="28"/>
          <w:szCs w:val="28"/>
        </w:rPr>
        <w:t>条</w:t>
      </w:r>
      <w:r>
        <w:rPr>
          <w:rFonts w:hint="eastAsia" w:ascii="仿宋" w:hAnsi="仿宋" w:eastAsia="仿宋" w:cs="仿宋"/>
          <w:b w:val="0"/>
          <w:bCs w:val="0"/>
          <w:sz w:val="28"/>
          <w:szCs w:val="28"/>
        </w:rPr>
        <w:t xml:space="preserve"> 本合同有效期从</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color w:val="FF0000"/>
          <w:sz w:val="28"/>
          <w:szCs w:val="28"/>
          <w:lang w:val="en-US" w:eastAsia="zh-CN"/>
        </w:rPr>
        <w:t xml:space="preserve">  年   </w:t>
      </w:r>
      <w:r>
        <w:rPr>
          <w:rFonts w:hint="eastAsia" w:ascii="仿宋" w:hAnsi="仿宋" w:eastAsia="仿宋" w:cs="仿宋"/>
          <w:b w:val="0"/>
          <w:bCs w:val="0"/>
          <w:color w:val="FF0000"/>
          <w:sz w:val="28"/>
          <w:szCs w:val="28"/>
        </w:rPr>
        <w:t>月</w:t>
      </w:r>
      <w:r>
        <w:rPr>
          <w:rFonts w:hint="eastAsia" w:ascii="仿宋" w:hAnsi="仿宋" w:eastAsia="仿宋" w:cs="仿宋"/>
          <w:b w:val="0"/>
          <w:bCs w:val="0"/>
          <w:color w:val="FF0000"/>
          <w:sz w:val="28"/>
          <w:szCs w:val="28"/>
          <w:lang w:val="en-US" w:eastAsia="zh-CN"/>
        </w:rPr>
        <w:t xml:space="preserve">   </w:t>
      </w:r>
      <w:r>
        <w:rPr>
          <w:rFonts w:hint="eastAsia" w:ascii="仿宋" w:hAnsi="仿宋" w:eastAsia="仿宋" w:cs="仿宋"/>
          <w:b w:val="0"/>
          <w:bCs w:val="0"/>
          <w:color w:val="FF0000"/>
          <w:sz w:val="28"/>
          <w:szCs w:val="28"/>
        </w:rPr>
        <w:t>日</w:t>
      </w:r>
      <w:r>
        <w:rPr>
          <w:rFonts w:hint="eastAsia" w:ascii="仿宋" w:hAnsi="仿宋" w:eastAsia="仿宋" w:cs="仿宋"/>
          <w:b w:val="0"/>
          <w:bCs w:val="0"/>
          <w:sz w:val="28"/>
          <w:szCs w:val="28"/>
        </w:rPr>
        <w:t>起，至</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年</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日止。</w:t>
      </w:r>
      <w:r>
        <w:rPr>
          <w:rFonts w:hint="eastAsia" w:ascii="仿宋" w:hAnsi="仿宋" w:eastAsia="仿宋" w:cs="仿宋"/>
          <w:b w:val="0"/>
          <w:bCs w:val="0"/>
          <w:sz w:val="28"/>
          <w:szCs w:val="28"/>
          <w:lang w:eastAsia="zh-CN"/>
        </w:rPr>
        <w:t>在双方合作无异议情况下，根据甲方管理实际情况可续签</w:t>
      </w:r>
      <w:r>
        <w:rPr>
          <w:rFonts w:hint="eastAsia" w:ascii="仿宋" w:hAnsi="仿宋" w:eastAsia="仿宋" w:cs="仿宋"/>
          <w:b w:val="0"/>
          <w:bCs w:val="0"/>
          <w:sz w:val="28"/>
          <w:szCs w:val="28"/>
          <w:lang w:val="en-US" w:eastAsia="zh-CN"/>
        </w:rPr>
        <w:t>1-2年。</w:t>
      </w:r>
      <w:r>
        <w:rPr>
          <w:rFonts w:hint="eastAsia" w:ascii="仿宋_GB2312" w:hAnsi="仿宋_GB2312" w:eastAsia="仿宋_GB2312"/>
          <w:sz w:val="28"/>
          <w:szCs w:val="28"/>
        </w:rPr>
        <w:t>本合同一式</w:t>
      </w:r>
      <w:r>
        <w:rPr>
          <w:rFonts w:hint="eastAsia" w:ascii="仿宋_GB2312" w:hAnsi="仿宋_GB2312" w:eastAsia="仿宋_GB2312"/>
          <w:sz w:val="28"/>
          <w:szCs w:val="28"/>
          <w:lang w:eastAsia="zh-CN"/>
        </w:rPr>
        <w:t>三</w:t>
      </w:r>
      <w:r>
        <w:rPr>
          <w:rFonts w:hint="eastAsia" w:ascii="仿宋_GB2312" w:hAnsi="仿宋_GB2312" w:eastAsia="仿宋_GB2312"/>
          <w:sz w:val="28"/>
          <w:szCs w:val="28"/>
        </w:rPr>
        <w:t>份，甲</w:t>
      </w:r>
      <w:r>
        <w:rPr>
          <w:rFonts w:hint="eastAsia" w:ascii="仿宋_GB2312" w:hAnsi="仿宋_GB2312" w:eastAsia="仿宋_GB2312"/>
          <w:sz w:val="28"/>
          <w:szCs w:val="28"/>
          <w:lang w:eastAsia="zh-CN"/>
        </w:rPr>
        <w:t>两份</w:t>
      </w:r>
      <w:r>
        <w:rPr>
          <w:rFonts w:hint="eastAsia" w:ascii="仿宋_GB2312" w:hAnsi="仿宋_GB2312" w:eastAsia="仿宋_GB2312"/>
          <w:sz w:val="28"/>
          <w:szCs w:val="28"/>
        </w:rPr>
        <w:t>、乙方一份。</w:t>
      </w:r>
    </w:p>
    <w:p>
      <w:pPr>
        <w:spacing w:line="360" w:lineRule="auto"/>
        <w:jc w:val="left"/>
        <w:rPr>
          <w:rFonts w:hint="eastAsia" w:ascii="仿宋" w:hAnsi="仿宋" w:eastAsia="仿宋" w:cs="仿宋"/>
          <w:b w:val="0"/>
          <w:bCs w:val="0"/>
          <w:sz w:val="28"/>
          <w:szCs w:val="28"/>
        </w:rPr>
      </w:pPr>
    </w:p>
    <w:p>
      <w:pPr>
        <w:spacing w:line="360" w:lineRule="auto"/>
        <w:jc w:val="left"/>
        <w:rPr>
          <w:rFonts w:hint="eastAsia" w:ascii="仿宋" w:hAnsi="仿宋" w:eastAsia="仿宋" w:cs="仿宋"/>
          <w:b w:val="0"/>
          <w:bCs w:val="0"/>
          <w:sz w:val="28"/>
          <w:szCs w:val="28"/>
        </w:rPr>
      </w:pPr>
    </w:p>
    <w:p>
      <w:pPr>
        <w:spacing w:line="360" w:lineRule="auto"/>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甲方（盖章）：                         乙方（盖章）：</w:t>
      </w:r>
    </w:p>
    <w:p>
      <w:pPr>
        <w:spacing w:line="360" w:lineRule="auto"/>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授权代表（签名）：                     授权代表（签名）：</w:t>
      </w:r>
    </w:p>
    <w:p>
      <w:pPr>
        <w:spacing w:line="360" w:lineRule="auto"/>
        <w:jc w:val="left"/>
        <w:rPr>
          <w:rFonts w:hint="eastAsia" w:ascii="仿宋" w:hAnsi="仿宋" w:eastAsia="仿宋" w:cs="仿宋"/>
          <w:b w:val="0"/>
          <w:bCs w:val="0"/>
          <w:sz w:val="36"/>
          <w:szCs w:val="36"/>
        </w:rPr>
      </w:pPr>
      <w:r>
        <w:rPr>
          <w:rFonts w:hint="eastAsia" w:ascii="仿宋" w:hAnsi="仿宋" w:eastAsia="仿宋" w:cs="仿宋"/>
          <w:b w:val="0"/>
          <w:bCs w:val="0"/>
          <w:sz w:val="28"/>
          <w:szCs w:val="28"/>
        </w:rPr>
        <w:t>签章日期：  年  月  日               签章日期：  年  月  日</w:t>
      </w:r>
    </w:p>
    <w:p>
      <w:pPr>
        <w:spacing w:line="360" w:lineRule="auto"/>
        <w:jc w:val="left"/>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附件：</w:t>
      </w:r>
    </w:p>
    <w:p>
      <w:pPr>
        <w:spacing w:line="360" w:lineRule="auto"/>
        <w:jc w:val="cente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产品价格表</w:t>
      </w:r>
    </w:p>
    <w:p>
      <w:pPr>
        <w:spacing w:line="360" w:lineRule="auto"/>
        <w:jc w:val="center"/>
        <w:rPr>
          <w:rFonts w:hint="eastAsia" w:ascii="仿宋" w:hAnsi="仿宋" w:eastAsia="仿宋" w:cs="仿宋"/>
          <w:b w:val="0"/>
          <w:bCs w:val="0"/>
          <w:sz w:val="28"/>
          <w:szCs w:val="28"/>
          <w:lang w:eastAsia="zh-CN"/>
        </w:rPr>
      </w:pPr>
    </w:p>
    <w:tbl>
      <w:tblPr>
        <w:tblStyle w:val="21"/>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6"/>
        <w:gridCol w:w="1720"/>
        <w:gridCol w:w="886"/>
        <w:gridCol w:w="1529"/>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66" w:type="dxa"/>
            <w:vAlign w:val="top"/>
          </w:tcPr>
          <w:p>
            <w:pPr>
              <w:spacing w:line="360" w:lineRule="auto"/>
              <w:jc w:val="left"/>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产品名称</w:t>
            </w:r>
          </w:p>
        </w:tc>
        <w:tc>
          <w:tcPr>
            <w:tcW w:w="1720" w:type="dxa"/>
            <w:vAlign w:val="top"/>
          </w:tcPr>
          <w:p>
            <w:pPr>
              <w:spacing w:line="360" w:lineRule="auto"/>
              <w:jc w:val="left"/>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规格</w:t>
            </w:r>
          </w:p>
        </w:tc>
        <w:tc>
          <w:tcPr>
            <w:tcW w:w="886" w:type="dxa"/>
            <w:vAlign w:val="top"/>
          </w:tcPr>
          <w:p>
            <w:pPr>
              <w:spacing w:line="360" w:lineRule="auto"/>
              <w:jc w:val="left"/>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单位</w:t>
            </w:r>
          </w:p>
        </w:tc>
        <w:tc>
          <w:tcPr>
            <w:tcW w:w="1529" w:type="dxa"/>
            <w:vAlign w:val="top"/>
          </w:tcPr>
          <w:p>
            <w:pPr>
              <w:spacing w:line="360" w:lineRule="auto"/>
              <w:jc w:val="left"/>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eastAsia="zh-CN"/>
              </w:rPr>
              <w:t>价格（元</w:t>
            </w:r>
            <w:r>
              <w:rPr>
                <w:rFonts w:hint="eastAsia" w:ascii="仿宋" w:hAnsi="仿宋" w:eastAsia="仿宋" w:cs="仿宋"/>
                <w:b w:val="0"/>
                <w:bCs w:val="0"/>
                <w:sz w:val="28"/>
                <w:szCs w:val="28"/>
                <w:vertAlign w:val="baseline"/>
                <w:lang w:val="en-US" w:eastAsia="zh-CN"/>
              </w:rPr>
              <w:t>）</w:t>
            </w:r>
          </w:p>
        </w:tc>
        <w:tc>
          <w:tcPr>
            <w:tcW w:w="1516" w:type="dxa"/>
            <w:vAlign w:val="top"/>
          </w:tcPr>
          <w:p>
            <w:pPr>
              <w:spacing w:line="360" w:lineRule="auto"/>
              <w:jc w:val="left"/>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6"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1720" w:type="dxa"/>
            <w:vAlign w:val="top"/>
          </w:tcPr>
          <w:p>
            <w:pPr>
              <w:spacing w:line="360" w:lineRule="auto"/>
              <w:jc w:val="left"/>
              <w:rPr>
                <w:rFonts w:hint="default" w:ascii="仿宋" w:hAnsi="仿宋" w:eastAsia="仿宋" w:cs="仿宋"/>
                <w:b w:val="0"/>
                <w:bCs w:val="0"/>
                <w:sz w:val="28"/>
                <w:szCs w:val="28"/>
                <w:vertAlign w:val="baseline"/>
                <w:lang w:val="en-US" w:eastAsia="zh-CN"/>
              </w:rPr>
            </w:pPr>
          </w:p>
        </w:tc>
        <w:tc>
          <w:tcPr>
            <w:tcW w:w="886"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1529" w:type="dxa"/>
            <w:vAlign w:val="top"/>
          </w:tcPr>
          <w:p>
            <w:pPr>
              <w:spacing w:line="360" w:lineRule="auto"/>
              <w:jc w:val="left"/>
              <w:rPr>
                <w:rFonts w:hint="default" w:ascii="仿宋" w:hAnsi="仿宋" w:eastAsia="仿宋" w:cs="仿宋"/>
                <w:b w:val="0"/>
                <w:bCs w:val="0"/>
                <w:sz w:val="28"/>
                <w:szCs w:val="28"/>
                <w:vertAlign w:val="baseline"/>
                <w:lang w:val="en-US" w:eastAsia="zh-CN"/>
              </w:rPr>
            </w:pPr>
          </w:p>
        </w:tc>
        <w:tc>
          <w:tcPr>
            <w:tcW w:w="1516" w:type="dxa"/>
            <w:vAlign w:val="top"/>
          </w:tcPr>
          <w:p>
            <w:pPr>
              <w:spacing w:line="360" w:lineRule="auto"/>
              <w:jc w:val="left"/>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6" w:type="dxa"/>
            <w:vAlign w:val="top"/>
          </w:tcPr>
          <w:p>
            <w:pPr>
              <w:spacing w:line="360" w:lineRule="auto"/>
              <w:jc w:val="left"/>
              <w:rPr>
                <w:rFonts w:hint="eastAsia" w:ascii="仿宋" w:hAnsi="仿宋" w:eastAsia="仿宋" w:cs="仿宋"/>
                <w:b w:val="0"/>
                <w:bCs w:val="0"/>
                <w:sz w:val="28"/>
                <w:szCs w:val="28"/>
                <w:vertAlign w:val="baseline"/>
                <w:lang w:val="en-US" w:eastAsia="zh-CN"/>
              </w:rPr>
            </w:pPr>
          </w:p>
        </w:tc>
        <w:tc>
          <w:tcPr>
            <w:tcW w:w="1720"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886"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1529" w:type="dxa"/>
            <w:vAlign w:val="top"/>
          </w:tcPr>
          <w:p>
            <w:pPr>
              <w:spacing w:line="360" w:lineRule="auto"/>
              <w:jc w:val="left"/>
              <w:rPr>
                <w:rFonts w:hint="eastAsia" w:ascii="仿宋" w:hAnsi="仿宋" w:eastAsia="仿宋" w:cs="仿宋"/>
                <w:b w:val="0"/>
                <w:bCs w:val="0"/>
                <w:sz w:val="28"/>
                <w:szCs w:val="28"/>
                <w:vertAlign w:val="baseline"/>
                <w:lang w:val="en-US" w:eastAsia="zh-CN"/>
              </w:rPr>
            </w:pPr>
          </w:p>
        </w:tc>
        <w:tc>
          <w:tcPr>
            <w:tcW w:w="1516" w:type="dxa"/>
            <w:vAlign w:val="top"/>
          </w:tcPr>
          <w:p>
            <w:pPr>
              <w:spacing w:line="360" w:lineRule="auto"/>
              <w:jc w:val="left"/>
              <w:rPr>
                <w:rFonts w:hint="eastAsia" w:ascii="仿宋" w:hAnsi="仿宋" w:eastAsia="仿宋" w:cs="仿宋"/>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trPr>
        <w:tc>
          <w:tcPr>
            <w:tcW w:w="2866"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1720"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886"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1529" w:type="dxa"/>
            <w:vAlign w:val="top"/>
          </w:tcPr>
          <w:p>
            <w:pPr>
              <w:spacing w:line="360" w:lineRule="auto"/>
              <w:jc w:val="left"/>
              <w:rPr>
                <w:rFonts w:hint="eastAsia" w:ascii="仿宋" w:hAnsi="仿宋" w:eastAsia="仿宋" w:cs="仿宋"/>
                <w:b w:val="0"/>
                <w:bCs w:val="0"/>
                <w:sz w:val="28"/>
                <w:szCs w:val="28"/>
                <w:vertAlign w:val="baseline"/>
                <w:lang w:val="en-US" w:eastAsia="zh-CN"/>
              </w:rPr>
            </w:pPr>
          </w:p>
        </w:tc>
        <w:tc>
          <w:tcPr>
            <w:tcW w:w="1516" w:type="dxa"/>
            <w:vAlign w:val="top"/>
          </w:tcPr>
          <w:p>
            <w:pPr>
              <w:spacing w:line="360" w:lineRule="auto"/>
              <w:jc w:val="left"/>
              <w:rPr>
                <w:rFonts w:hint="eastAsia" w:ascii="仿宋" w:hAnsi="仿宋" w:eastAsia="仿宋" w:cs="仿宋"/>
                <w:b w:val="0"/>
                <w:bCs w:val="0"/>
                <w:sz w:val="28"/>
                <w:szCs w:val="28"/>
                <w:vertAlign w:val="baseline"/>
                <w:lang w:eastAsia="zh-CN"/>
              </w:rPr>
            </w:pPr>
          </w:p>
        </w:tc>
      </w:tr>
    </w:tbl>
    <w:p>
      <w:pPr>
        <w:spacing w:beforeLines="50" w:afterLines="50"/>
        <w:jc w:val="center"/>
        <w:rPr>
          <w:rFonts w:hint="eastAsia" w:ascii="仿宋" w:hAnsi="仿宋" w:eastAsia="仿宋" w:cs="仿宋"/>
          <w:b w:val="0"/>
          <w:bCs w:val="0"/>
          <w:sz w:val="36"/>
          <w:szCs w:val="36"/>
        </w:rPr>
      </w:pPr>
    </w:p>
    <w:p>
      <w:pPr>
        <w:snapToGrid w:val="0"/>
        <w:spacing w:before="0" w:beforeAutospacing="0" w:after="0" w:afterAutospacing="0" w:line="360" w:lineRule="auto"/>
        <w:ind w:firstLine="643" w:firstLineChars="200"/>
        <w:jc w:val="center"/>
        <w:textAlignment w:val="baseline"/>
        <w:rPr>
          <w:rFonts w:hint="eastAsia" w:ascii="宋体" w:hAnsi="宋体" w:eastAsia="宋体" w:cs="宋体"/>
          <w:b/>
          <w:bCs w:val="0"/>
          <w:i w:val="0"/>
          <w:caps w:val="0"/>
          <w:spacing w:val="0"/>
          <w:w w:val="100"/>
          <w:kern w:val="2"/>
          <w:sz w:val="32"/>
          <w:szCs w:val="32"/>
          <w:lang w:val="en-US" w:eastAsia="zh-CN" w:bidi="ar-SA"/>
        </w:rPr>
      </w:pPr>
    </w:p>
    <w:p>
      <w:pPr>
        <w:pStyle w:val="7"/>
        <w:rPr>
          <w:rFonts w:hint="eastAsia" w:ascii="宋体" w:hAnsi="宋体" w:eastAsia="宋体" w:cs="宋体"/>
          <w:b/>
          <w:bCs w:val="0"/>
          <w:i w:val="0"/>
          <w:caps w:val="0"/>
          <w:spacing w:val="0"/>
          <w:w w:val="100"/>
          <w:kern w:val="2"/>
          <w:sz w:val="32"/>
          <w:szCs w:val="32"/>
          <w:lang w:val="en-US" w:eastAsia="zh-CN" w:bidi="ar-SA"/>
        </w:rPr>
      </w:pPr>
    </w:p>
    <w:p>
      <w:pPr>
        <w:pStyle w:val="8"/>
        <w:rPr>
          <w:rFonts w:hint="eastAsia" w:ascii="宋体" w:hAnsi="宋体" w:eastAsia="宋体" w:cs="宋体"/>
          <w:b/>
          <w:bCs w:val="0"/>
          <w:i w:val="0"/>
          <w:caps w:val="0"/>
          <w:spacing w:val="0"/>
          <w:w w:val="100"/>
          <w:kern w:val="2"/>
          <w:sz w:val="32"/>
          <w:szCs w:val="32"/>
          <w:lang w:val="en-US" w:eastAsia="zh-CN" w:bidi="ar-SA"/>
        </w:rPr>
      </w:pPr>
    </w:p>
    <w:p>
      <w:pPr>
        <w:rPr>
          <w:rFonts w:hint="eastAsia" w:ascii="宋体" w:hAnsi="宋体" w:eastAsia="宋体" w:cs="宋体"/>
          <w:b/>
          <w:bCs w:val="0"/>
          <w:i w:val="0"/>
          <w:caps w:val="0"/>
          <w:spacing w:val="0"/>
          <w:w w:val="100"/>
          <w:kern w:val="2"/>
          <w:sz w:val="32"/>
          <w:szCs w:val="32"/>
          <w:lang w:val="en-US" w:eastAsia="zh-CN" w:bidi="ar-SA"/>
        </w:rPr>
      </w:pPr>
    </w:p>
    <w:p>
      <w:pPr>
        <w:pStyle w:val="7"/>
        <w:rPr>
          <w:rFonts w:hint="eastAsia" w:ascii="宋体" w:hAnsi="宋体" w:eastAsia="宋体" w:cs="宋体"/>
          <w:b/>
          <w:bCs w:val="0"/>
          <w:i w:val="0"/>
          <w:caps w:val="0"/>
          <w:spacing w:val="0"/>
          <w:w w:val="100"/>
          <w:kern w:val="2"/>
          <w:sz w:val="32"/>
          <w:szCs w:val="32"/>
          <w:lang w:val="en-US" w:eastAsia="zh-CN" w:bidi="ar-SA"/>
        </w:rPr>
      </w:pPr>
    </w:p>
    <w:p>
      <w:pPr>
        <w:pStyle w:val="8"/>
        <w:rPr>
          <w:rFonts w:hint="eastAsia" w:ascii="宋体" w:hAnsi="宋体" w:eastAsia="宋体" w:cs="宋体"/>
          <w:b/>
          <w:bCs w:val="0"/>
          <w:i w:val="0"/>
          <w:caps w:val="0"/>
          <w:spacing w:val="0"/>
          <w:w w:val="100"/>
          <w:kern w:val="2"/>
          <w:sz w:val="32"/>
          <w:szCs w:val="32"/>
          <w:lang w:val="en-US" w:eastAsia="zh-CN" w:bidi="ar-SA"/>
        </w:rPr>
      </w:pPr>
    </w:p>
    <w:p>
      <w:pPr>
        <w:rPr>
          <w:rFonts w:hint="eastAsia" w:ascii="宋体" w:hAnsi="宋体" w:eastAsia="宋体" w:cs="宋体"/>
          <w:b/>
          <w:bCs w:val="0"/>
          <w:i w:val="0"/>
          <w:caps w:val="0"/>
          <w:spacing w:val="0"/>
          <w:w w:val="100"/>
          <w:kern w:val="2"/>
          <w:sz w:val="32"/>
          <w:szCs w:val="32"/>
          <w:lang w:val="en-US" w:eastAsia="zh-CN" w:bidi="ar-SA"/>
        </w:rPr>
      </w:pPr>
    </w:p>
    <w:p>
      <w:pPr>
        <w:pStyle w:val="7"/>
        <w:rPr>
          <w:rFonts w:hint="eastAsia" w:ascii="宋体" w:hAnsi="宋体" w:eastAsia="宋体" w:cs="宋体"/>
          <w:b/>
          <w:bCs w:val="0"/>
          <w:i w:val="0"/>
          <w:caps w:val="0"/>
          <w:spacing w:val="0"/>
          <w:w w:val="100"/>
          <w:kern w:val="2"/>
          <w:sz w:val="32"/>
          <w:szCs w:val="32"/>
          <w:lang w:val="en-US" w:eastAsia="zh-CN" w:bidi="ar-SA"/>
        </w:rPr>
      </w:pPr>
    </w:p>
    <w:p>
      <w:pPr>
        <w:pStyle w:val="8"/>
        <w:rPr>
          <w:rFonts w:hint="eastAsia" w:ascii="宋体" w:hAnsi="宋体" w:eastAsia="宋体" w:cs="宋体"/>
          <w:b/>
          <w:bCs w:val="0"/>
          <w:i w:val="0"/>
          <w:caps w:val="0"/>
          <w:spacing w:val="0"/>
          <w:w w:val="100"/>
          <w:kern w:val="2"/>
          <w:sz w:val="32"/>
          <w:szCs w:val="32"/>
          <w:lang w:val="en-US" w:eastAsia="zh-CN" w:bidi="ar-SA"/>
        </w:rPr>
      </w:pPr>
    </w:p>
    <w:p>
      <w:pPr>
        <w:rPr>
          <w:rFonts w:hint="eastAsia" w:ascii="宋体" w:hAnsi="宋体" w:eastAsia="宋体" w:cs="宋体"/>
          <w:b/>
          <w:bCs w:val="0"/>
          <w:i w:val="0"/>
          <w:caps w:val="0"/>
          <w:spacing w:val="0"/>
          <w:w w:val="100"/>
          <w:kern w:val="2"/>
          <w:sz w:val="32"/>
          <w:szCs w:val="32"/>
          <w:lang w:val="en-US" w:eastAsia="zh-CN" w:bidi="ar-SA"/>
        </w:rPr>
      </w:pPr>
    </w:p>
    <w:p>
      <w:pPr>
        <w:pStyle w:val="7"/>
        <w:rPr>
          <w:rFonts w:hint="eastAsia" w:ascii="宋体" w:hAnsi="宋体" w:eastAsia="宋体" w:cs="宋体"/>
          <w:b/>
          <w:bCs w:val="0"/>
          <w:i w:val="0"/>
          <w:caps w:val="0"/>
          <w:spacing w:val="0"/>
          <w:w w:val="100"/>
          <w:kern w:val="2"/>
          <w:sz w:val="32"/>
          <w:szCs w:val="32"/>
          <w:lang w:val="en-US" w:eastAsia="zh-CN" w:bidi="ar-SA"/>
        </w:rPr>
      </w:pPr>
    </w:p>
    <w:p>
      <w:pPr>
        <w:pStyle w:val="8"/>
        <w:rPr>
          <w:rFonts w:hint="eastAsia" w:ascii="宋体" w:hAnsi="宋体" w:eastAsia="宋体" w:cs="宋体"/>
          <w:b/>
          <w:bCs w:val="0"/>
          <w:i w:val="0"/>
          <w:caps w:val="0"/>
          <w:spacing w:val="0"/>
          <w:w w:val="100"/>
          <w:kern w:val="2"/>
          <w:sz w:val="32"/>
          <w:szCs w:val="32"/>
          <w:lang w:val="en-US" w:eastAsia="zh-CN" w:bidi="ar-SA"/>
        </w:rPr>
      </w:pPr>
    </w:p>
    <w:p>
      <w:pPr>
        <w:rPr>
          <w:rFonts w:hint="eastAsia" w:ascii="宋体" w:hAnsi="宋体" w:eastAsia="宋体" w:cs="宋体"/>
          <w:b/>
          <w:bCs w:val="0"/>
          <w:i w:val="0"/>
          <w:caps w:val="0"/>
          <w:spacing w:val="0"/>
          <w:w w:val="100"/>
          <w:kern w:val="2"/>
          <w:sz w:val="32"/>
          <w:szCs w:val="32"/>
          <w:lang w:val="en-US" w:eastAsia="zh-CN" w:bidi="ar-SA"/>
        </w:rPr>
      </w:pPr>
    </w:p>
    <w:p>
      <w:pPr>
        <w:pStyle w:val="7"/>
        <w:rPr>
          <w:rFonts w:hint="eastAsia"/>
          <w:lang w:val="en-US" w:eastAsia="zh-CN"/>
        </w:rPr>
      </w:pPr>
    </w:p>
    <w:p>
      <w:pPr>
        <w:snapToGrid w:val="0"/>
        <w:spacing w:before="0" w:beforeAutospacing="0" w:after="0" w:afterAutospacing="0" w:line="360" w:lineRule="auto"/>
        <w:ind w:firstLine="643" w:firstLineChars="200"/>
        <w:jc w:val="center"/>
        <w:textAlignment w:val="baseline"/>
        <w:rPr>
          <w:rFonts w:hint="eastAsia" w:ascii="宋体" w:hAnsi="宋体" w:eastAsia="宋体" w:cs="宋体"/>
          <w:b/>
          <w:bCs w:val="0"/>
          <w:i w:val="0"/>
          <w:caps w:val="0"/>
          <w:spacing w:val="0"/>
          <w:w w:val="100"/>
          <w:kern w:val="2"/>
          <w:sz w:val="32"/>
          <w:szCs w:val="32"/>
          <w:lang w:val="en-US" w:eastAsia="zh-CN" w:bidi="ar-SA"/>
        </w:rPr>
      </w:pPr>
      <w:r>
        <w:rPr>
          <w:rFonts w:hint="eastAsia" w:ascii="宋体" w:hAnsi="宋体" w:eastAsia="宋体" w:cs="宋体"/>
          <w:b/>
          <w:bCs w:val="0"/>
          <w:i w:val="0"/>
          <w:caps w:val="0"/>
          <w:spacing w:val="0"/>
          <w:w w:val="100"/>
          <w:kern w:val="2"/>
          <w:sz w:val="32"/>
          <w:szCs w:val="32"/>
          <w:lang w:val="en-US" w:eastAsia="zh-CN" w:bidi="ar-SA"/>
        </w:rPr>
        <w:t>反商业贿赂协议</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甲  方：郎溪县中医院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乙  方：</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为建立良好的商业流通秩序，营造良好的医疗消费环境，纠正行业不正之风，杜绝商业贿赂活动，经甲乙双方友好协商，特制定如下条款共同遵守：</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一、在医疗器械、设备购销活动中严格遵守《中华人民共和国合同法》、《中华人民共和国反不正当竞争法》、《中华人民共和国政府采购法》、《中华人民共和国执业医师法》、《中华人民共和国药品管理法》等有关法律法规。</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二、甲方工作人员在药品医疗器械、设备采购工作中不得向乙方索要钱物、收受礼品、提成回扣或接受高档娱乐消费。</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三、乙方工作人员在销售过程中不得向甲方有关人员赠送钱财、礼品、提成、回扣等贿赂行为或其他变相贿赂活动。医疗器械、设备销售人员不得进入临床进行任何临床促销活动。如发现有“回扣”等行为，将停止使用中止合同并冻结乙方所有未付账款，造成的后果由乙方负责，必要时提请纪律、检察部门处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四、甲、乙双方严格遵守购销合同，乙方提供证照齐全、质量合格、疗效确切、安全可靠的医疗器械，并做好售后服务工作。甲方严格执行质量验收入库制度，不得故意设卡、刁难乙方，无故拖延支付货款。</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五、甲乙双方纪律检查部门定期会晤、通报购销活动情况，发现存在的薄弱环节，及时予以纠正，完善相关制度。</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本协议本合同一式三份，甲两份、乙方一份，签字盖章后生效。自     年  月  日开始执行，到合作期结束终止。</w:t>
      </w:r>
    </w:p>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甲方（盖章）：郎溪县中医院       乙方（盖章）：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委托代理人：                     委托代理人：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日期：     年  月  日            日期：     年  月  日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643" w:firstLineChars="200"/>
        <w:jc w:val="center"/>
        <w:textAlignment w:val="baseline"/>
        <w:rPr>
          <w:rFonts w:hint="eastAsia" w:ascii="宋体" w:hAnsi="宋体" w:eastAsia="宋体" w:cs="宋体"/>
          <w:b/>
          <w:bCs w:val="0"/>
          <w:i w:val="0"/>
          <w:caps w:val="0"/>
          <w:spacing w:val="0"/>
          <w:w w:val="100"/>
          <w:kern w:val="2"/>
          <w:sz w:val="32"/>
          <w:szCs w:val="32"/>
          <w:lang w:val="en-US" w:eastAsia="zh-CN" w:bidi="ar-SA"/>
        </w:rPr>
      </w:pPr>
      <w:r>
        <w:rPr>
          <w:rFonts w:hint="eastAsia" w:ascii="宋体" w:hAnsi="宋体" w:eastAsia="宋体" w:cs="宋体"/>
          <w:b/>
          <w:bCs w:val="0"/>
          <w:i w:val="0"/>
          <w:caps w:val="0"/>
          <w:spacing w:val="0"/>
          <w:w w:val="100"/>
          <w:kern w:val="2"/>
          <w:sz w:val="32"/>
          <w:szCs w:val="32"/>
          <w:lang w:val="en-US" w:eastAsia="zh-CN" w:bidi="ar-SA"/>
        </w:rPr>
        <w:t>质量保证协议书</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甲方（医疗机构）： 郎溪县中医院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乙方（供货单位）：</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为加强药品及医疗器械、设备质量管理，严把进货渠道关，确保人民用药、用械等安全有效，根据《药品管理法》及其实施条例、《药品经营质量管理规范》（2013年版）、</w:t>
      </w:r>
      <w:bookmarkStart w:id="29" w:name="dttl"/>
      <w:r>
        <w:rPr>
          <w:rFonts w:hint="eastAsia" w:ascii="宋体" w:hAnsi="宋体" w:eastAsia="宋体" w:cs="宋体"/>
          <w:b w:val="0"/>
          <w:bCs/>
          <w:i w:val="0"/>
          <w:caps w:val="0"/>
          <w:spacing w:val="0"/>
          <w:w w:val="100"/>
          <w:kern w:val="2"/>
          <w:sz w:val="24"/>
          <w:szCs w:val="24"/>
          <w:lang w:val="en-US" w:eastAsia="zh-CN" w:bidi="ar-SA"/>
        </w:rPr>
        <w:fldChar w:fldCharType="begin"/>
      </w:r>
      <w:r>
        <w:rPr>
          <w:rFonts w:hint="eastAsia" w:ascii="宋体" w:hAnsi="宋体" w:eastAsia="宋体" w:cs="宋体"/>
          <w:b w:val="0"/>
          <w:bCs/>
          <w:i w:val="0"/>
          <w:caps w:val="0"/>
          <w:spacing w:val="0"/>
          <w:w w:val="100"/>
          <w:kern w:val="2"/>
          <w:sz w:val="24"/>
          <w:szCs w:val="24"/>
          <w:lang w:val="en-US" w:eastAsia="zh-CN" w:bidi="ar-SA"/>
        </w:rPr>
        <w:instrText xml:space="preserve"> HYPERLINK "http://www.sda.gov.cn/WS01/CL0784/97814.html" \t "_blank" </w:instrText>
      </w:r>
      <w:r>
        <w:rPr>
          <w:rFonts w:hint="eastAsia" w:ascii="宋体" w:hAnsi="宋体" w:eastAsia="宋体" w:cs="宋体"/>
          <w:b w:val="0"/>
          <w:bCs/>
          <w:i w:val="0"/>
          <w:caps w:val="0"/>
          <w:spacing w:val="0"/>
          <w:w w:val="100"/>
          <w:kern w:val="2"/>
          <w:sz w:val="24"/>
          <w:szCs w:val="24"/>
          <w:lang w:val="en-US" w:eastAsia="zh-CN" w:bidi="ar-SA"/>
        </w:rPr>
        <w:fldChar w:fldCharType="separate"/>
      </w:r>
      <w:r>
        <w:rPr>
          <w:rFonts w:hint="eastAsia" w:ascii="宋体" w:hAnsi="宋体" w:eastAsia="宋体" w:cs="宋体"/>
          <w:b w:val="0"/>
          <w:bCs/>
          <w:i w:val="0"/>
          <w:caps w:val="0"/>
          <w:spacing w:val="0"/>
          <w:w w:val="100"/>
          <w:kern w:val="2"/>
          <w:sz w:val="24"/>
          <w:szCs w:val="24"/>
          <w:lang w:val="en-US" w:eastAsia="zh-CN" w:bidi="ar-SA"/>
        </w:rPr>
        <w:t>《医疗器械监督管理条例》（国务院令第650号）</w:t>
      </w:r>
      <w:r>
        <w:rPr>
          <w:rFonts w:hint="eastAsia" w:ascii="宋体" w:hAnsi="宋体" w:eastAsia="宋体" w:cs="宋体"/>
          <w:b w:val="0"/>
          <w:bCs/>
          <w:i w:val="0"/>
          <w:caps w:val="0"/>
          <w:spacing w:val="0"/>
          <w:w w:val="100"/>
          <w:kern w:val="2"/>
          <w:sz w:val="24"/>
          <w:szCs w:val="24"/>
          <w:lang w:val="en-US" w:eastAsia="zh-CN" w:bidi="ar-SA"/>
        </w:rPr>
        <w:fldChar w:fldCharType="end"/>
      </w:r>
      <w:bookmarkEnd w:id="29"/>
      <w:r>
        <w:rPr>
          <w:rFonts w:hint="eastAsia" w:ascii="宋体" w:hAnsi="宋体" w:eastAsia="宋体" w:cs="宋体"/>
          <w:b w:val="0"/>
          <w:bCs/>
          <w:i w:val="0"/>
          <w:caps w:val="0"/>
          <w:spacing w:val="0"/>
          <w:w w:val="100"/>
          <w:kern w:val="2"/>
          <w:sz w:val="24"/>
          <w:szCs w:val="24"/>
          <w:lang w:val="en-US" w:eastAsia="zh-CN" w:bidi="ar-SA"/>
        </w:rPr>
        <w:t>经双方协商，根据有关法律法规，达成以下质量保证协议，供双方共同遵守。</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一、甲方质量责任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1、甲方需向乙方提供医疗机构许可证复印件，并加盖红公章；</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2、甲方需按规定的药品及医疗器械储存条件下进行药品及医疗器械，因储存不当造成的损失由甲方自行承担。</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二、乙方质量责任：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1、乙方应按照《药品经营质量管理规范》（2013年版）、</w:t>
      </w:r>
      <w:r>
        <w:rPr>
          <w:rFonts w:hint="eastAsia" w:ascii="宋体" w:hAnsi="宋体" w:eastAsia="宋体" w:cs="宋体"/>
          <w:b w:val="0"/>
          <w:bCs/>
          <w:i w:val="0"/>
          <w:caps w:val="0"/>
          <w:spacing w:val="0"/>
          <w:w w:val="100"/>
          <w:kern w:val="2"/>
          <w:sz w:val="24"/>
          <w:szCs w:val="24"/>
          <w:lang w:val="en-US" w:eastAsia="zh-CN" w:bidi="ar-SA"/>
        </w:rPr>
        <w:fldChar w:fldCharType="begin"/>
      </w:r>
      <w:r>
        <w:rPr>
          <w:rFonts w:hint="eastAsia" w:ascii="宋体" w:hAnsi="宋体" w:eastAsia="宋体" w:cs="宋体"/>
          <w:b w:val="0"/>
          <w:bCs/>
          <w:i w:val="0"/>
          <w:caps w:val="0"/>
          <w:spacing w:val="0"/>
          <w:w w:val="100"/>
          <w:kern w:val="2"/>
          <w:sz w:val="24"/>
          <w:szCs w:val="24"/>
          <w:lang w:val="en-US" w:eastAsia="zh-CN" w:bidi="ar-SA"/>
        </w:rPr>
        <w:instrText xml:space="preserve"> HYPERLINK "http://www.sda.gov.cn/WS01/CL0784/97814.html" \t "_blank" </w:instrText>
      </w:r>
      <w:r>
        <w:rPr>
          <w:rFonts w:hint="eastAsia" w:ascii="宋体" w:hAnsi="宋体" w:eastAsia="宋体" w:cs="宋体"/>
          <w:b w:val="0"/>
          <w:bCs/>
          <w:i w:val="0"/>
          <w:caps w:val="0"/>
          <w:spacing w:val="0"/>
          <w:w w:val="100"/>
          <w:kern w:val="2"/>
          <w:sz w:val="24"/>
          <w:szCs w:val="24"/>
          <w:lang w:val="en-US" w:eastAsia="zh-CN" w:bidi="ar-SA"/>
        </w:rPr>
        <w:fldChar w:fldCharType="separate"/>
      </w:r>
      <w:r>
        <w:rPr>
          <w:rFonts w:hint="eastAsia" w:ascii="宋体" w:hAnsi="宋体" w:eastAsia="宋体" w:cs="宋体"/>
          <w:b w:val="0"/>
          <w:bCs/>
          <w:i w:val="0"/>
          <w:caps w:val="0"/>
          <w:spacing w:val="0"/>
          <w:w w:val="100"/>
          <w:kern w:val="2"/>
          <w:sz w:val="24"/>
          <w:szCs w:val="24"/>
          <w:lang w:val="en-US" w:eastAsia="zh-CN" w:bidi="ar-SA"/>
        </w:rPr>
        <w:t>《医疗器械监督管理条例》（国务院令第650号）</w:t>
      </w:r>
      <w:r>
        <w:rPr>
          <w:rFonts w:hint="eastAsia" w:ascii="宋体" w:hAnsi="宋体" w:eastAsia="宋体" w:cs="宋体"/>
          <w:b w:val="0"/>
          <w:bCs/>
          <w:i w:val="0"/>
          <w:caps w:val="0"/>
          <w:spacing w:val="0"/>
          <w:w w:val="100"/>
          <w:kern w:val="2"/>
          <w:sz w:val="24"/>
          <w:szCs w:val="24"/>
          <w:lang w:val="en-US" w:eastAsia="zh-CN" w:bidi="ar-SA"/>
        </w:rPr>
        <w:fldChar w:fldCharType="end"/>
      </w:r>
      <w:r>
        <w:rPr>
          <w:rFonts w:hint="eastAsia" w:ascii="宋体" w:hAnsi="宋体" w:eastAsia="宋体" w:cs="宋体"/>
          <w:b w:val="0"/>
          <w:bCs/>
          <w:i w:val="0"/>
          <w:caps w:val="0"/>
          <w:spacing w:val="0"/>
          <w:w w:val="100"/>
          <w:kern w:val="2"/>
          <w:sz w:val="24"/>
          <w:szCs w:val="24"/>
          <w:lang w:val="en-US" w:eastAsia="zh-CN" w:bidi="ar-SA"/>
        </w:rPr>
        <w:t xml:space="preserve">的要求，提供本企业合法有效的企业资质及相关材料的复印件并加盖企业原印章。乙方应保证所提供资料的真实性和有效性。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2、乙方保证所供药品、医疗器械、设备为合法企业生产的合法品种，药品、医疗器械、设备质量符合国家法定标准及有关质量要求。</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三、质量条款</w:t>
      </w:r>
      <w:r>
        <w:rPr>
          <w:rFonts w:hint="eastAsia" w:ascii="宋体" w:hAnsi="宋体" w:eastAsia="宋体" w:cs="宋体"/>
          <w:b w:val="0"/>
          <w:bCs/>
          <w:i w:val="0"/>
          <w:caps w:val="0"/>
          <w:spacing w:val="0"/>
          <w:w w:val="100"/>
          <w:kern w:val="2"/>
          <w:sz w:val="24"/>
          <w:szCs w:val="24"/>
          <w:lang w:val="en-US" w:eastAsia="zh-CN" w:bidi="ar-SA"/>
        </w:rPr>
        <w:br w:type="textWrapping"/>
      </w:r>
      <w:r>
        <w:rPr>
          <w:rFonts w:hint="eastAsia" w:ascii="宋体" w:hAnsi="宋体" w:eastAsia="宋体" w:cs="宋体"/>
          <w:b w:val="0"/>
          <w:bCs/>
          <w:i w:val="0"/>
          <w:caps w:val="0"/>
          <w:spacing w:val="0"/>
          <w:w w:val="100"/>
          <w:kern w:val="2"/>
          <w:sz w:val="24"/>
          <w:szCs w:val="24"/>
          <w:lang w:val="en-US" w:eastAsia="zh-CN" w:bidi="ar-SA"/>
        </w:rPr>
        <w:t>1、乙方提供的药品及医疗器械质量应符合国家药品、器械质量标准和有关质量要求；整件包装的药品、医疗器械、设备应附产品合格证；药品、医疗器械包装和标识应符合药品、医疗器械包装、标签、说明书管理规定和货物运输的要求；乙方必须提供甲方需要提供的相关质检报告。</w:t>
      </w:r>
      <w:r>
        <w:rPr>
          <w:rFonts w:hint="eastAsia" w:ascii="宋体" w:hAnsi="宋体" w:eastAsia="宋体" w:cs="宋体"/>
          <w:b w:val="0"/>
          <w:bCs/>
          <w:i w:val="0"/>
          <w:caps w:val="0"/>
          <w:spacing w:val="0"/>
          <w:w w:val="100"/>
          <w:kern w:val="2"/>
          <w:sz w:val="24"/>
          <w:szCs w:val="24"/>
          <w:lang w:val="en-US" w:eastAsia="zh-CN" w:bidi="ar-SA"/>
        </w:rPr>
        <w:br w:type="textWrapping"/>
      </w:r>
      <w:r>
        <w:rPr>
          <w:rFonts w:hint="eastAsia" w:ascii="宋体" w:hAnsi="宋体" w:eastAsia="宋体" w:cs="宋体"/>
          <w:b w:val="0"/>
          <w:bCs/>
          <w:i w:val="0"/>
          <w:caps w:val="0"/>
          <w:spacing w:val="0"/>
          <w:w w:val="100"/>
          <w:kern w:val="2"/>
          <w:sz w:val="24"/>
          <w:szCs w:val="24"/>
          <w:lang w:val="en-US" w:eastAsia="zh-CN" w:bidi="ar-SA"/>
        </w:rPr>
        <w:t>2、医疗器械、设备应提供产品三证、进口药品（进口中药材）应提供加盖有乙方公章或质管机构原印章的《进口药品注册证》(或《医药产品注册证》)（《进口药材批件》）、《进口药品检验报告单》（或加盖有“已抽样”字样的《进口药品通关单》）复印件；按国家食品药品监督管理局《生物制品批签发管理办法》要求实行生物批签发的药品还应提供加盖有乙方公章或质管机构原印章的《生物制品批签发合格证》复印件；</w:t>
      </w:r>
      <w:r>
        <w:rPr>
          <w:rFonts w:hint="eastAsia" w:ascii="宋体" w:hAnsi="宋体" w:eastAsia="宋体" w:cs="宋体"/>
          <w:b w:val="0"/>
          <w:bCs/>
          <w:i w:val="0"/>
          <w:caps w:val="0"/>
          <w:spacing w:val="0"/>
          <w:w w:val="100"/>
          <w:kern w:val="2"/>
          <w:sz w:val="24"/>
          <w:szCs w:val="24"/>
          <w:lang w:val="en-US" w:eastAsia="zh-CN" w:bidi="ar-SA"/>
        </w:rPr>
        <w:br w:type="textWrapping"/>
      </w:r>
      <w:r>
        <w:rPr>
          <w:rFonts w:hint="eastAsia" w:ascii="宋体" w:hAnsi="宋体" w:eastAsia="宋体" w:cs="宋体"/>
          <w:b w:val="0"/>
          <w:bCs/>
          <w:i w:val="0"/>
          <w:caps w:val="0"/>
          <w:spacing w:val="0"/>
          <w:w w:val="100"/>
          <w:kern w:val="2"/>
          <w:sz w:val="24"/>
          <w:szCs w:val="24"/>
          <w:lang w:val="en-US" w:eastAsia="zh-CN" w:bidi="ar-SA"/>
        </w:rPr>
        <w:t>3、乙方提供的中药材、中药饮片质量应符合法定的质量标准（包括 省中药炮制规范）。发运中药材应有包装，必须注明品名、产地、日期、调出单位等，并附有质量合格标识；中药饮片的标签应注明品名、规格、产地、生产企业、批号、生产日期等，并附有质量合格标识；实施批准文号管理的中药饮片需提供其批准文号批件，其包装必须注明中药饮片的批准文号。</w:t>
      </w:r>
      <w:r>
        <w:rPr>
          <w:rFonts w:hint="eastAsia" w:ascii="宋体" w:hAnsi="宋体" w:eastAsia="宋体" w:cs="宋体"/>
          <w:b w:val="0"/>
          <w:bCs/>
          <w:i w:val="0"/>
          <w:caps w:val="0"/>
          <w:spacing w:val="0"/>
          <w:w w:val="100"/>
          <w:kern w:val="2"/>
          <w:sz w:val="24"/>
          <w:szCs w:val="24"/>
          <w:lang w:val="en-US" w:eastAsia="zh-CN" w:bidi="ar-SA"/>
        </w:rPr>
        <w:br w:type="textWrapping"/>
      </w:r>
      <w:r>
        <w:rPr>
          <w:rFonts w:hint="eastAsia" w:ascii="宋体" w:hAnsi="宋体" w:eastAsia="宋体" w:cs="宋体"/>
          <w:b w:val="0"/>
          <w:bCs/>
          <w:i w:val="0"/>
          <w:caps w:val="0"/>
          <w:spacing w:val="0"/>
          <w:w w:val="100"/>
          <w:kern w:val="2"/>
          <w:sz w:val="24"/>
          <w:szCs w:val="24"/>
          <w:lang w:val="en-US" w:eastAsia="zh-CN" w:bidi="ar-SA"/>
        </w:rPr>
        <w:t>4、乙方所提供的中药饮片其包装材料应选用与药品性质相适应及符合药品质量要求的包装材料和容器。</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5、药品、医疗器械在运输途中的破损、污染和甲方在销售过程中发现的非人为的破损，产品无批号、无有效期或产品在有效期内发生变质等异常情况，乙方应无条件承担因此造成的一切损失包括：退货费用、顾客投诉的赔偿费用、交通费用及手续费用等。</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6、乙方所提供的药品、医疗器械若出现质量问题，则由此引起的一切损失均由乙方承担。</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7、在使用过程中发现假劣药品医疗器械，使甲方遭顾客投诉、被行政部门处罚、或被媒体曝光等给甲方造成经济、名誉损失的，乙方应承担一切直接经济损失，并按每个品种2000元—20000元进行赔偿（具体视情节、损失轻重）。</w:t>
      </w:r>
      <w:r>
        <w:rPr>
          <w:rFonts w:hint="eastAsia" w:ascii="宋体" w:hAnsi="宋体" w:eastAsia="宋体" w:cs="宋体"/>
          <w:b w:val="0"/>
          <w:bCs/>
          <w:i w:val="0"/>
          <w:caps w:val="0"/>
          <w:spacing w:val="0"/>
          <w:w w:val="100"/>
          <w:kern w:val="2"/>
          <w:sz w:val="24"/>
          <w:szCs w:val="24"/>
          <w:lang w:val="en-US" w:eastAsia="zh-CN" w:bidi="ar-SA"/>
        </w:rPr>
        <w:br w:type="textWrapping"/>
      </w:r>
      <w:r>
        <w:rPr>
          <w:rFonts w:hint="eastAsia" w:ascii="宋体" w:hAnsi="宋体" w:eastAsia="宋体" w:cs="宋体"/>
          <w:b w:val="0"/>
          <w:bCs/>
          <w:i w:val="0"/>
          <w:caps w:val="0"/>
          <w:spacing w:val="0"/>
          <w:w w:val="100"/>
          <w:kern w:val="2"/>
          <w:sz w:val="24"/>
          <w:szCs w:val="24"/>
          <w:lang w:val="en-US" w:eastAsia="zh-CN" w:bidi="ar-SA"/>
        </w:rPr>
        <w:t>8、乙方供应的药品、医疗器械、设备发生不良反应而使甲方遭顾客投诉或被媒体曝光等给甲方造成经济、名誉损失的，乙方应承担全部赔偿责任。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9、甲方验收时发现在运输过程中造成的破损、污染等，均由乙方承担。</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10、乙方按GSP要求及药品储藏要求储存药品，需低温储存的药品必须保证冷链输送。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三、甲乙双方共同质量责任：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1、本协议未尽事宜，由双方在有利于保证药品、设备及医疗器械质量管理的前提下协商处理。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2、本协议双方单位盖章和代表签字后生效。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3、本协议在双方未发生业务购销变动或双方对此协议无异议的情况下有效，</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有效期一年。</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4、本协议一式两份，甲乙双方各执一份。</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甲方盖章：                            乙方盖章：</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代表签字：                            代表签字：</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年 月 日                              年 月 日</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仿宋" w:hAnsi="仿宋" w:eastAsia="仿宋" w:cs="宋体"/>
          <w:b w:val="0"/>
          <w:bCs/>
          <w:i w:val="0"/>
          <w:caps w:val="0"/>
          <w:spacing w:val="0"/>
          <w:w w:val="100"/>
          <w:kern w:val="2"/>
          <w:sz w:val="28"/>
          <w:szCs w:val="28"/>
          <w:lang w:val="en-US" w:eastAsia="zh-CN" w:bidi="ar-SA"/>
        </w:rPr>
      </w:pPr>
      <w:r>
        <w:rPr>
          <w:rFonts w:hint="eastAsia" w:ascii="宋体" w:hAnsi="宋体" w:eastAsia="宋体" w:cs="宋体"/>
          <w:b w:val="0"/>
          <w:bCs/>
          <w:i w:val="0"/>
          <w:caps w:val="0"/>
          <w:spacing w:val="0"/>
          <w:w w:val="100"/>
          <w:kern w:val="2"/>
          <w:sz w:val="24"/>
          <w:szCs w:val="24"/>
          <w:lang w:val="en-US" w:eastAsia="zh-CN" w:bidi="ar-SA"/>
        </w:rPr>
        <w:br w:type="page"/>
      </w:r>
    </w:p>
    <w:p>
      <w:pPr>
        <w:pStyle w:val="8"/>
        <w:rPr>
          <w:rFonts w:hint="eastAsia" w:ascii="仿宋" w:hAnsi="仿宋" w:eastAsia="仿宋" w:cs="宋体"/>
          <w:b w:val="0"/>
          <w:bCs/>
          <w:i w:val="0"/>
          <w:caps w:val="0"/>
          <w:spacing w:val="0"/>
          <w:w w:val="100"/>
          <w:kern w:val="2"/>
          <w:sz w:val="28"/>
          <w:szCs w:val="28"/>
          <w:lang w:val="en-US" w:eastAsia="zh-CN" w:bidi="ar-SA"/>
        </w:rPr>
      </w:pPr>
    </w:p>
    <w:p>
      <w:pPr>
        <w:rPr>
          <w:rFonts w:hint="eastAsia"/>
          <w:lang w:val="en-US" w:eastAsia="zh-CN"/>
        </w:rPr>
      </w:pPr>
    </w:p>
    <w:p>
      <w:pPr>
        <w:pStyle w:val="7"/>
        <w:rPr>
          <w:rFonts w:hint="eastAsia" w:ascii="仿宋" w:hAnsi="仿宋" w:eastAsia="仿宋" w:cs="宋体"/>
          <w:b w:val="0"/>
          <w:bCs/>
          <w:i w:val="0"/>
          <w:caps w:val="0"/>
          <w:spacing w:val="0"/>
          <w:w w:val="100"/>
          <w:kern w:val="2"/>
          <w:sz w:val="28"/>
          <w:szCs w:val="28"/>
          <w:lang w:val="en-US" w:eastAsia="zh-CN" w:bidi="ar-SA"/>
        </w:rPr>
      </w:pPr>
    </w:p>
    <w:p>
      <w:pPr>
        <w:pStyle w:val="5"/>
        <w:numPr>
          <w:ilvl w:val="0"/>
          <w:numId w:val="3"/>
        </w:numPr>
        <w:snapToGrid w:val="0"/>
        <w:spacing w:before="0" w:beforeAutospacing="0" w:after="0" w:afterAutospacing="0" w:line="360" w:lineRule="auto"/>
        <w:ind w:leftChars="200" w:firstLine="1446" w:firstLineChars="400"/>
        <w:jc w:val="both"/>
        <w:textAlignment w:val="baseline"/>
        <w:rPr>
          <w:rFonts w:hint="eastAsia" w:ascii="Times New Roman" w:hAnsi="Times New Roman" w:eastAsia="宋体" w:cs="Times New Roman"/>
          <w:b/>
          <w:i w:val="0"/>
          <w:caps w:val="0"/>
          <w:spacing w:val="0"/>
          <w:w w:val="100"/>
          <w:kern w:val="2"/>
          <w:sz w:val="36"/>
          <w:szCs w:val="36"/>
          <w:lang w:val="en-US" w:eastAsia="zh-CN" w:bidi="ar-SA"/>
        </w:rPr>
      </w:pPr>
      <w:r>
        <w:rPr>
          <w:rFonts w:hint="eastAsia" w:ascii="Times New Roman" w:hAnsi="Times New Roman" w:eastAsia="宋体" w:cs="Times New Roman"/>
          <w:b/>
          <w:i w:val="0"/>
          <w:caps w:val="0"/>
          <w:spacing w:val="0"/>
          <w:w w:val="100"/>
          <w:kern w:val="2"/>
          <w:sz w:val="36"/>
          <w:szCs w:val="36"/>
          <w:lang w:val="en-US" w:eastAsia="zh-CN" w:bidi="ar-SA"/>
        </w:rPr>
        <w:t>采购需求及采购要求</w:t>
      </w:r>
    </w:p>
    <w:p>
      <w:pPr>
        <w:numPr>
          <w:ilvl w:val="0"/>
          <w:numId w:val="4"/>
        </w:numPr>
        <w:spacing w:line="360" w:lineRule="auto"/>
        <w:ind w:left="0" w:leftChars="0" w:firstLine="0" w:firstLineChars="0"/>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采购需求</w:t>
      </w:r>
    </w:p>
    <w:p>
      <w:pPr>
        <w:ind w:firstLine="3092" w:firstLineChars="1100"/>
        <w:rPr>
          <w:rFonts w:hint="eastAsia"/>
          <w:lang w:val="en-US" w:eastAsia="zh-CN"/>
        </w:rPr>
      </w:pPr>
      <w:r>
        <w:rPr>
          <w:rFonts w:hint="eastAsia"/>
          <w:b/>
          <w:bCs/>
          <w:sz w:val="28"/>
          <w:szCs w:val="28"/>
          <w:lang w:eastAsia="zh-CN"/>
        </w:rPr>
        <w:t>骨科外固定夹板报价清单</w:t>
      </w:r>
    </w:p>
    <w:tbl>
      <w:tblPr>
        <w:tblStyle w:val="20"/>
        <w:tblpPr w:leftFromText="180" w:rightFromText="180" w:vertAnchor="text" w:horzAnchor="page" w:tblpX="1016" w:tblpY="310"/>
        <w:tblOverlap w:val="never"/>
        <w:tblW w:w="9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441"/>
        <w:gridCol w:w="1440"/>
        <w:gridCol w:w="744"/>
        <w:gridCol w:w="1065"/>
        <w:gridCol w:w="875"/>
        <w:gridCol w:w="960"/>
        <w:gridCol w:w="2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3" w:hRule="exact"/>
        </w:trPr>
        <w:tc>
          <w:tcPr>
            <w:tcW w:w="527" w:type="dxa"/>
            <w:tcBorders>
              <w:top w:val="single" w:color="000000" w:sz="8" w:space="0"/>
              <w:left w:val="single" w:color="000000" w:sz="8"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序号</w:t>
            </w:r>
          </w:p>
        </w:tc>
        <w:tc>
          <w:tcPr>
            <w:tcW w:w="1441" w:type="dxa"/>
            <w:tcBorders>
              <w:top w:val="single" w:color="000000" w:sz="8" w:space="0"/>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rPr>
            </w:pPr>
            <w:r>
              <w:rPr>
                <w:rFonts w:hint="eastAsia" w:ascii="宋体" w:hAnsi="宋体" w:cs="宋体"/>
                <w:b/>
                <w:bCs/>
                <w:i w:val="0"/>
                <w:iCs w:val="0"/>
                <w:color w:val="FF0000"/>
                <w:kern w:val="0"/>
                <w:sz w:val="22"/>
                <w:szCs w:val="22"/>
                <w:u w:val="none"/>
                <w:lang w:val="en-US" w:eastAsia="zh-CN" w:bidi="ar"/>
              </w:rPr>
              <w:t>功能部位</w:t>
            </w:r>
          </w:p>
        </w:tc>
        <w:tc>
          <w:tcPr>
            <w:tcW w:w="1440" w:type="dxa"/>
            <w:tcBorders>
              <w:top w:val="single" w:color="000000" w:sz="8" w:space="0"/>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规格</w:t>
            </w:r>
            <w:r>
              <w:rPr>
                <w:rFonts w:hint="eastAsia" w:ascii="宋体" w:hAnsi="宋体" w:cs="宋体"/>
                <w:b/>
                <w:bCs/>
                <w:i w:val="0"/>
                <w:iCs w:val="0"/>
                <w:color w:val="FF0000"/>
                <w:kern w:val="0"/>
                <w:sz w:val="22"/>
                <w:szCs w:val="22"/>
                <w:u w:val="none"/>
                <w:lang w:val="en-US" w:eastAsia="zh-CN" w:bidi="ar"/>
              </w:rPr>
              <w:t>型号</w:t>
            </w:r>
          </w:p>
        </w:tc>
        <w:tc>
          <w:tcPr>
            <w:tcW w:w="744" w:type="dxa"/>
            <w:tcBorders>
              <w:top w:val="single" w:color="000000" w:sz="8" w:space="0"/>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单位</w:t>
            </w:r>
          </w:p>
        </w:tc>
        <w:tc>
          <w:tcPr>
            <w:tcW w:w="1065" w:type="dxa"/>
            <w:tcBorders>
              <w:top w:val="single" w:color="000000" w:sz="8" w:space="0"/>
              <w:left w:val="nil"/>
              <w:bottom w:val="nil"/>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lang w:eastAsia="zh-CN"/>
              </w:rPr>
            </w:pPr>
            <w:r>
              <w:rPr>
                <w:rFonts w:hint="eastAsia" w:ascii="宋体" w:hAnsi="宋体" w:cs="宋体"/>
                <w:b/>
                <w:bCs/>
                <w:i w:val="0"/>
                <w:iCs w:val="0"/>
                <w:color w:val="FF0000"/>
                <w:sz w:val="22"/>
                <w:szCs w:val="22"/>
                <w:u w:val="none"/>
                <w:lang w:eastAsia="zh-CN"/>
              </w:rPr>
              <w:t>单价（元）</w:t>
            </w:r>
          </w:p>
        </w:tc>
        <w:tc>
          <w:tcPr>
            <w:tcW w:w="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生产厂家</w:t>
            </w:r>
          </w:p>
        </w:tc>
        <w:tc>
          <w:tcPr>
            <w:tcW w:w="960" w:type="dxa"/>
            <w:tcBorders>
              <w:top w:val="single" w:color="000000" w:sz="8" w:space="0"/>
              <w:left w:val="single" w:color="auto" w:sz="4"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rPr>
            </w:pPr>
            <w:r>
              <w:rPr>
                <w:rFonts w:hint="eastAsia" w:ascii="宋体" w:hAnsi="宋体" w:cs="宋体"/>
                <w:b/>
                <w:bCs/>
                <w:i w:val="0"/>
                <w:iCs w:val="0"/>
                <w:color w:val="FF0000"/>
                <w:kern w:val="0"/>
                <w:sz w:val="22"/>
                <w:szCs w:val="22"/>
                <w:u w:val="none"/>
                <w:lang w:val="en-US" w:eastAsia="zh-CN" w:bidi="ar"/>
              </w:rPr>
              <w:t>医保编码</w:t>
            </w:r>
          </w:p>
        </w:tc>
        <w:tc>
          <w:tcPr>
            <w:tcW w:w="2284" w:type="dxa"/>
            <w:tcBorders>
              <w:top w:val="single" w:color="000000" w:sz="8" w:space="0"/>
              <w:left w:val="single" w:color="auto" w:sz="4"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cs="宋体"/>
                <w:b/>
                <w:bCs/>
                <w:i w:val="0"/>
                <w:iCs w:val="0"/>
                <w:color w:val="FF0000"/>
                <w:kern w:val="0"/>
                <w:sz w:val="22"/>
                <w:szCs w:val="22"/>
                <w:u w:val="none"/>
                <w:lang w:val="en-US" w:eastAsia="zh-CN" w:bidi="ar"/>
              </w:rPr>
            </w:pPr>
            <w:r>
              <w:rPr>
                <w:rFonts w:hint="eastAsia" w:ascii="宋体" w:hAnsi="宋体" w:cs="宋体"/>
                <w:b/>
                <w:bCs/>
                <w:i w:val="0"/>
                <w:iCs w:val="0"/>
                <w:color w:val="FF0000"/>
                <w:kern w:val="0"/>
                <w:sz w:val="22"/>
                <w:szCs w:val="22"/>
                <w:u w:val="none"/>
                <w:lang w:val="en-US" w:eastAsia="zh-CN" w:bidi="ar"/>
              </w:rPr>
              <w:t>功能要求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sz w:val="22"/>
                <w:szCs w:val="22"/>
                <w:u w:val="none"/>
              </w:rPr>
            </w:pPr>
            <w:r>
              <w:rPr>
                <w:rFonts w:hint="eastAsia" w:ascii="宋体" w:hAnsi="宋体" w:eastAsia="宋体" w:cs="宋体"/>
                <w:b w:val="0"/>
                <w:bCs w:val="0"/>
                <w:i w:val="0"/>
                <w:iCs w:val="0"/>
                <w:color w:val="FF0000"/>
                <w:kern w:val="0"/>
                <w:sz w:val="22"/>
                <w:szCs w:val="22"/>
                <w:u w:val="none"/>
                <w:lang w:val="en-US" w:eastAsia="zh-CN" w:bidi="ar"/>
              </w:rPr>
              <w:t>1</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r>
              <w:rPr>
                <w:rFonts w:hint="eastAsia"/>
              </w:rPr>
              <w:t>手部固定</w:t>
            </w:r>
          </w:p>
          <w:p>
            <w:pPr>
              <w:rPr>
                <w:rFonts w:hint="eastAsia" w:ascii="宋体" w:hAnsi="宋体" w:eastAsia="宋体" w:cs="宋体"/>
                <w:b w:val="0"/>
                <w:bCs w:val="0"/>
                <w:i w:val="0"/>
                <w:iCs w:val="0"/>
                <w:color w:val="FF0000"/>
                <w:kern w:val="0"/>
                <w:sz w:val="22"/>
                <w:szCs w:val="22"/>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lang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auto"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FF0000"/>
                <w:sz w:val="22"/>
                <w:szCs w:val="22"/>
                <w:u w:val="none"/>
              </w:rPr>
            </w:pPr>
            <w:r>
              <w:rPr>
                <w:rFonts w:hint="eastAsia"/>
              </w:rPr>
              <w:t>适合各手指型号，非可塑型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r>
              <w:rPr>
                <w:rFonts w:hint="eastAsia"/>
              </w:rPr>
              <w:t>手部固定</w:t>
            </w:r>
          </w:p>
          <w:p>
            <w:pPr>
              <w:rPr>
                <w:rFonts w:hint="eastAsia" w:ascii="宋体" w:hAnsi="宋体" w:eastAsia="宋体" w:cs="宋体"/>
                <w:b w:val="0"/>
                <w:bCs w:val="0"/>
                <w:i w:val="0"/>
                <w:iCs w:val="0"/>
                <w:color w:val="FF0000"/>
                <w:kern w:val="0"/>
                <w:sz w:val="22"/>
                <w:szCs w:val="22"/>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lang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auto"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FF0000"/>
                <w:sz w:val="22"/>
                <w:szCs w:val="22"/>
                <w:u w:val="none"/>
              </w:rPr>
            </w:pPr>
            <w:r>
              <w:rPr>
                <w:rFonts w:hint="eastAsia"/>
              </w:rPr>
              <w:t>适合各手指型号，可塑型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9"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sz w:val="22"/>
                <w:szCs w:val="22"/>
                <w:u w:val="none"/>
              </w:rPr>
            </w:pPr>
            <w:r>
              <w:rPr>
                <w:rFonts w:hint="eastAsia" w:ascii="宋体" w:hAnsi="宋体" w:eastAsia="宋体" w:cs="宋体"/>
                <w:b w:val="0"/>
                <w:bCs w:val="0"/>
                <w:i w:val="0"/>
                <w:iCs w:val="0"/>
                <w:color w:val="FF0000"/>
                <w:kern w:val="0"/>
                <w:sz w:val="22"/>
                <w:szCs w:val="22"/>
                <w:u w:val="none"/>
                <w:lang w:val="en-US" w:eastAsia="zh-CN" w:bidi="ar"/>
              </w:rPr>
              <w:t>2</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val="0"/>
                <w:bCs w:val="0"/>
                <w:i w:val="0"/>
                <w:iCs w:val="0"/>
                <w:color w:val="FF0000"/>
                <w:kern w:val="0"/>
                <w:sz w:val="22"/>
                <w:szCs w:val="22"/>
                <w:u w:val="none"/>
                <w:lang w:val="en-US" w:eastAsia="zh-CN" w:bidi="ar"/>
              </w:rPr>
            </w:pPr>
            <w:r>
              <w:rPr>
                <w:rFonts w:hint="eastAsia"/>
              </w:rPr>
              <w:t>腕关节固定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FF0000"/>
                <w:sz w:val="22"/>
                <w:szCs w:val="22"/>
                <w:u w:val="none"/>
              </w:rPr>
            </w:pPr>
            <w:r>
              <w:rPr>
                <w:rFonts w:hint="eastAsia"/>
              </w:rPr>
              <w:t>非可塑型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9"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rPr>
            </w:pPr>
            <w:r>
              <w:rPr>
                <w:rFonts w:hint="eastAsia"/>
              </w:rPr>
              <w:t>腕关节固定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FF0000"/>
                <w:sz w:val="22"/>
                <w:szCs w:val="22"/>
                <w:u w:val="none"/>
              </w:rPr>
            </w:pPr>
            <w:r>
              <w:rPr>
                <w:rFonts w:hint="eastAsia"/>
              </w:rPr>
              <w:t>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sz w:val="22"/>
                <w:szCs w:val="22"/>
                <w:u w:val="none"/>
              </w:rPr>
            </w:pPr>
            <w:r>
              <w:rPr>
                <w:rFonts w:hint="eastAsia" w:ascii="宋体" w:hAnsi="宋体" w:eastAsia="宋体" w:cs="宋体"/>
                <w:b w:val="0"/>
                <w:bCs w:val="0"/>
                <w:i w:val="0"/>
                <w:iCs w:val="0"/>
                <w:color w:val="FF0000"/>
                <w:kern w:val="0"/>
                <w:sz w:val="22"/>
                <w:szCs w:val="22"/>
                <w:u w:val="none"/>
                <w:lang w:val="en-US" w:eastAsia="zh-CN" w:bidi="ar"/>
              </w:rPr>
              <w:t>3</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val="0"/>
                <w:bCs w:val="0"/>
                <w:i w:val="0"/>
                <w:iCs w:val="0"/>
                <w:color w:val="FF0000"/>
                <w:kern w:val="0"/>
                <w:sz w:val="22"/>
                <w:szCs w:val="22"/>
                <w:u w:val="none"/>
                <w:lang w:val="en-US" w:eastAsia="zh-CN" w:bidi="ar"/>
              </w:rPr>
            </w:pPr>
            <w:r>
              <w:rPr>
                <w:rFonts w:hint="eastAsia"/>
              </w:rPr>
              <w:t>肘关节固定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FF0000"/>
                <w:sz w:val="22"/>
                <w:szCs w:val="22"/>
                <w:u w:val="none"/>
              </w:rPr>
            </w:pPr>
            <w:r>
              <w:rPr>
                <w:rFonts w:hint="eastAsia"/>
              </w:rPr>
              <w:t>关节铰链可调节，非可塑型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rPr>
            </w:pPr>
            <w:r>
              <w:rPr>
                <w:rFonts w:hint="eastAsia"/>
              </w:rPr>
              <w:t>肘关节固定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FF0000"/>
                <w:sz w:val="22"/>
                <w:szCs w:val="22"/>
                <w:u w:val="none"/>
              </w:rPr>
            </w:pPr>
            <w:r>
              <w:rPr>
                <w:rFonts w:hint="eastAsia"/>
              </w:rPr>
              <w:t>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7"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sz w:val="22"/>
                <w:szCs w:val="22"/>
                <w:u w:val="none"/>
              </w:rPr>
            </w:pPr>
            <w:r>
              <w:rPr>
                <w:rFonts w:hint="eastAsia" w:ascii="宋体" w:hAnsi="宋体" w:eastAsia="宋体" w:cs="宋体"/>
                <w:b w:val="0"/>
                <w:bCs w:val="0"/>
                <w:i w:val="0"/>
                <w:iCs w:val="0"/>
                <w:color w:val="FF0000"/>
                <w:kern w:val="0"/>
                <w:sz w:val="22"/>
                <w:szCs w:val="22"/>
                <w:u w:val="none"/>
                <w:lang w:val="en-US" w:eastAsia="zh-CN" w:bidi="ar"/>
              </w:rPr>
              <w:t>4</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r>
              <w:rPr>
                <w:rFonts w:hint="eastAsia"/>
              </w:rPr>
              <w:t>肩关节固定</w:t>
            </w:r>
          </w:p>
          <w:p>
            <w:pPr>
              <w:rPr>
                <w:rFonts w:hint="eastAsia" w:ascii="宋体" w:hAnsi="宋体" w:eastAsia="宋体" w:cs="宋体"/>
                <w:b w:val="0"/>
                <w:bCs w:val="0"/>
                <w:i w:val="0"/>
                <w:iCs w:val="0"/>
                <w:color w:val="FF0000"/>
                <w:kern w:val="0"/>
                <w:sz w:val="22"/>
                <w:szCs w:val="22"/>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FF0000"/>
                <w:sz w:val="22"/>
                <w:szCs w:val="22"/>
                <w:u w:val="none"/>
              </w:rPr>
            </w:pPr>
            <w:r>
              <w:rPr>
                <w:rFonts w:hint="eastAsia"/>
              </w:rPr>
              <w:t>包括关节脱位固定型及外展型4</w:t>
            </w:r>
            <w:r>
              <w:t>5</w:t>
            </w:r>
            <w:r>
              <w:rPr>
                <w:rFonts w:hint="eastAsia"/>
              </w:rPr>
              <w:t>°，非可塑型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r>
              <w:rPr>
                <w:rFonts w:hint="eastAsia"/>
              </w:rPr>
              <w:t>肩关节固定</w:t>
            </w:r>
          </w:p>
          <w:p>
            <w:pPr>
              <w:rPr>
                <w:rFonts w:hint="eastAsia" w:ascii="宋体" w:hAnsi="宋体" w:eastAsia="宋体" w:cs="宋体"/>
                <w:b w:val="0"/>
                <w:bCs w:val="0"/>
                <w:i w:val="0"/>
                <w:iCs w:val="0"/>
                <w:color w:val="FF0000"/>
                <w:kern w:val="0"/>
                <w:sz w:val="22"/>
                <w:szCs w:val="22"/>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FF0000"/>
                <w:sz w:val="22"/>
                <w:szCs w:val="22"/>
                <w:u w:val="none"/>
              </w:rPr>
            </w:pPr>
            <w:r>
              <w:rPr>
                <w:rFonts w:hint="eastAsia"/>
              </w:rPr>
              <w:t>包括关节脱位固定型及外展型4</w:t>
            </w:r>
            <w:r>
              <w:t>5</w:t>
            </w:r>
            <w:r>
              <w:rPr>
                <w:rFonts w:hint="eastAsia"/>
              </w:rPr>
              <w:t>°，可塑型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5"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sz w:val="22"/>
                <w:szCs w:val="22"/>
                <w:u w:val="none"/>
              </w:rPr>
            </w:pPr>
            <w:r>
              <w:rPr>
                <w:rFonts w:hint="eastAsia" w:ascii="宋体" w:hAnsi="宋体" w:eastAsia="宋体" w:cs="宋体"/>
                <w:b w:val="0"/>
                <w:bCs w:val="0"/>
                <w:i w:val="0"/>
                <w:iCs w:val="0"/>
                <w:color w:val="FF0000"/>
                <w:kern w:val="0"/>
                <w:sz w:val="22"/>
                <w:szCs w:val="22"/>
                <w:u w:val="none"/>
                <w:lang w:val="en-US" w:eastAsia="zh-CN" w:bidi="ar"/>
              </w:rPr>
              <w:t>5</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val="0"/>
                <w:bCs w:val="0"/>
                <w:i w:val="0"/>
                <w:iCs w:val="0"/>
                <w:color w:val="FF0000"/>
                <w:kern w:val="0"/>
                <w:sz w:val="22"/>
                <w:szCs w:val="22"/>
                <w:u w:val="none"/>
                <w:lang w:val="en-US" w:eastAsia="zh-CN" w:bidi="ar"/>
              </w:rPr>
            </w:pPr>
            <w:r>
              <w:rPr>
                <w:rFonts w:hint="eastAsia"/>
              </w:rPr>
              <w:t>肩肘腕关节固定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FF0000"/>
                <w:sz w:val="22"/>
                <w:szCs w:val="22"/>
                <w:u w:val="none"/>
              </w:rPr>
            </w:pPr>
            <w:r>
              <w:rPr>
                <w:rFonts w:hint="eastAsia"/>
              </w:rPr>
              <w:t>包括单独肩肘关节固定型，非可塑型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rPr>
            </w:pPr>
            <w:r>
              <w:rPr>
                <w:rFonts w:hint="eastAsia"/>
              </w:rPr>
              <w:t>肩肘腕关节固定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FF0000"/>
                <w:sz w:val="22"/>
                <w:szCs w:val="22"/>
                <w:u w:val="none"/>
              </w:rPr>
            </w:pPr>
            <w:r>
              <w:rPr>
                <w:rFonts w:hint="eastAsia"/>
              </w:rPr>
              <w:t>包括单独肩肘关节固定型，可塑型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sz w:val="22"/>
                <w:szCs w:val="22"/>
                <w:u w:val="none"/>
              </w:rPr>
            </w:pPr>
            <w:r>
              <w:rPr>
                <w:rFonts w:hint="eastAsia" w:ascii="宋体" w:hAnsi="宋体" w:eastAsia="宋体" w:cs="宋体"/>
                <w:b w:val="0"/>
                <w:bCs w:val="0"/>
                <w:i w:val="0"/>
                <w:iCs w:val="0"/>
                <w:color w:val="FF0000"/>
                <w:kern w:val="0"/>
                <w:sz w:val="22"/>
                <w:szCs w:val="22"/>
                <w:u w:val="none"/>
                <w:lang w:val="en-US" w:eastAsia="zh-CN" w:bidi="ar"/>
              </w:rPr>
              <w:t>6</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val="0"/>
                <w:bCs w:val="0"/>
                <w:i w:val="0"/>
                <w:iCs w:val="0"/>
                <w:color w:val="FF0000"/>
                <w:kern w:val="0"/>
                <w:sz w:val="22"/>
                <w:szCs w:val="22"/>
                <w:u w:val="none"/>
                <w:lang w:val="en-US" w:eastAsia="zh-CN" w:bidi="ar"/>
              </w:rPr>
            </w:pPr>
            <w:r>
              <w:rPr>
                <w:rFonts w:hint="eastAsia"/>
              </w:rPr>
              <w:t>肋骨固定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r>
              <w:rPr>
                <w:rFonts w:hint="eastAsia"/>
              </w:rPr>
              <w:t>非可塑型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3"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sz w:val="22"/>
                <w:szCs w:val="22"/>
                <w:u w:val="none"/>
              </w:rPr>
            </w:pPr>
            <w:r>
              <w:rPr>
                <w:rFonts w:hint="eastAsia" w:ascii="宋体" w:hAnsi="宋体" w:eastAsia="宋体" w:cs="宋体"/>
                <w:b w:val="0"/>
                <w:bCs w:val="0"/>
                <w:i w:val="0"/>
                <w:iCs w:val="0"/>
                <w:color w:val="FF0000"/>
                <w:kern w:val="0"/>
                <w:sz w:val="22"/>
                <w:szCs w:val="22"/>
                <w:u w:val="none"/>
                <w:lang w:val="en-US" w:eastAsia="zh-CN" w:bidi="ar"/>
              </w:rPr>
              <w:t>7</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val="0"/>
                <w:bCs w:val="0"/>
                <w:i w:val="0"/>
                <w:iCs w:val="0"/>
                <w:color w:val="FF0000"/>
                <w:kern w:val="0"/>
                <w:sz w:val="22"/>
                <w:szCs w:val="22"/>
                <w:u w:val="none"/>
                <w:lang w:val="en-US" w:eastAsia="zh-CN" w:bidi="ar"/>
              </w:rPr>
            </w:pPr>
            <w:r>
              <w:rPr>
                <w:rFonts w:hint="eastAsia"/>
              </w:rPr>
              <w:t>颈椎固定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jc w:val="center"/>
            </w:pPr>
            <w:r>
              <w:rPr>
                <w:rFonts w:hint="eastAsia"/>
              </w:rPr>
              <w:t>带双气囊，非可塑型；</w:t>
            </w:r>
          </w:p>
          <w:p>
            <w:pPr>
              <w:jc w:val="both"/>
              <w:rPr>
                <w:rFonts w:hint="eastAsia" w:ascii="宋体" w:hAnsi="宋体" w:eastAsia="宋体" w:cs="宋体"/>
                <w:b/>
                <w:bCs/>
                <w:i w:val="0"/>
                <w:iCs w:val="0"/>
                <w:color w:val="FF0000"/>
                <w:sz w:val="22"/>
                <w:szCs w:val="22"/>
                <w:u w:val="none"/>
              </w:rPr>
            </w:pPr>
            <w:r>
              <w:rPr>
                <w:rFonts w:hint="eastAsia"/>
              </w:rPr>
              <w:t>颈部固定需高度可调节（或大小型号），非可塑型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1"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sz w:val="22"/>
                <w:szCs w:val="22"/>
                <w:u w:val="none"/>
              </w:rPr>
            </w:pPr>
            <w:r>
              <w:rPr>
                <w:rFonts w:hint="eastAsia" w:ascii="宋体" w:hAnsi="宋体" w:eastAsia="宋体" w:cs="宋体"/>
                <w:b w:val="0"/>
                <w:bCs w:val="0"/>
                <w:i w:val="0"/>
                <w:iCs w:val="0"/>
                <w:color w:val="FF0000"/>
                <w:kern w:val="0"/>
                <w:sz w:val="22"/>
                <w:szCs w:val="22"/>
                <w:u w:val="none"/>
                <w:lang w:val="en-US" w:eastAsia="zh-CN" w:bidi="ar"/>
              </w:rPr>
              <w:t>8</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val="0"/>
                <w:bCs w:val="0"/>
                <w:i w:val="0"/>
                <w:iCs w:val="0"/>
                <w:color w:val="FF0000"/>
                <w:kern w:val="0"/>
                <w:sz w:val="22"/>
                <w:szCs w:val="22"/>
                <w:u w:val="none"/>
                <w:lang w:val="en-US" w:eastAsia="zh-CN" w:bidi="ar"/>
              </w:rPr>
            </w:pPr>
            <w:r>
              <w:rPr>
                <w:rFonts w:hint="eastAsia"/>
              </w:rPr>
              <w:t>胸椎固定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jc w:val="center"/>
            </w:pPr>
            <w:r>
              <w:rPr>
                <w:rFonts w:hint="eastAsia"/>
              </w:rPr>
              <w:t>带双气囊，非可塑型；</w:t>
            </w:r>
          </w:p>
          <w:p>
            <w:pPr>
              <w:jc w:val="both"/>
              <w:rPr>
                <w:rFonts w:hint="eastAsia" w:ascii="宋体" w:hAnsi="宋体" w:eastAsia="宋体" w:cs="宋体"/>
                <w:b/>
                <w:bCs/>
                <w:i w:val="0"/>
                <w:iCs w:val="0"/>
                <w:color w:val="FF0000"/>
                <w:sz w:val="22"/>
                <w:szCs w:val="22"/>
                <w:u w:val="none"/>
              </w:rPr>
            </w:pPr>
            <w:r>
              <w:rPr>
                <w:rFonts w:hint="eastAsia"/>
              </w:rPr>
              <w:t>颈部固定需高度可调节（或大小型号），非可塑型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5"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sz w:val="22"/>
                <w:szCs w:val="22"/>
                <w:u w:val="none"/>
              </w:rPr>
            </w:pPr>
            <w:r>
              <w:rPr>
                <w:rFonts w:hint="eastAsia" w:ascii="宋体" w:hAnsi="宋体" w:eastAsia="宋体" w:cs="宋体"/>
                <w:b w:val="0"/>
                <w:bCs w:val="0"/>
                <w:i w:val="0"/>
                <w:iCs w:val="0"/>
                <w:color w:val="FF0000"/>
                <w:kern w:val="0"/>
                <w:sz w:val="22"/>
                <w:szCs w:val="22"/>
                <w:u w:val="none"/>
                <w:lang w:val="en-US" w:eastAsia="zh-CN" w:bidi="ar"/>
              </w:rPr>
              <w:t>9</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val="0"/>
                <w:bCs w:val="0"/>
                <w:i w:val="0"/>
                <w:iCs w:val="0"/>
                <w:color w:val="FF0000"/>
                <w:kern w:val="0"/>
                <w:sz w:val="22"/>
                <w:szCs w:val="22"/>
                <w:u w:val="none"/>
                <w:lang w:val="en-US" w:eastAsia="zh-CN" w:bidi="ar"/>
              </w:rPr>
            </w:pPr>
            <w:r>
              <w:rPr>
                <w:rFonts w:hint="eastAsia"/>
              </w:rPr>
              <w:t>腰椎固定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jc w:val="center"/>
            </w:pPr>
            <w:r>
              <w:rPr>
                <w:rFonts w:hint="eastAsia"/>
              </w:rPr>
              <w:t>带双气囊，非可塑型；</w:t>
            </w:r>
          </w:p>
          <w:p>
            <w:pPr>
              <w:jc w:val="both"/>
              <w:rPr>
                <w:rFonts w:hint="eastAsia" w:ascii="宋体" w:hAnsi="宋体" w:eastAsia="宋体" w:cs="宋体"/>
                <w:b/>
                <w:bCs/>
                <w:i w:val="0"/>
                <w:iCs w:val="0"/>
                <w:color w:val="FF0000"/>
                <w:sz w:val="22"/>
                <w:szCs w:val="22"/>
                <w:u w:val="none"/>
              </w:rPr>
            </w:pPr>
            <w:r>
              <w:rPr>
                <w:rFonts w:hint="eastAsia"/>
              </w:rPr>
              <w:t>颈部固定需高度可调节（或大小型号），非可塑型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sz w:val="22"/>
                <w:szCs w:val="22"/>
                <w:u w:val="none"/>
              </w:rPr>
            </w:pPr>
            <w:r>
              <w:rPr>
                <w:rFonts w:hint="eastAsia" w:ascii="宋体" w:hAnsi="宋体" w:eastAsia="宋体" w:cs="宋体"/>
                <w:b w:val="0"/>
                <w:bCs w:val="0"/>
                <w:i w:val="0"/>
                <w:iCs w:val="0"/>
                <w:color w:val="FF0000"/>
                <w:kern w:val="0"/>
                <w:sz w:val="22"/>
                <w:szCs w:val="22"/>
                <w:u w:val="none"/>
                <w:lang w:val="en-US" w:eastAsia="zh-CN" w:bidi="ar"/>
              </w:rPr>
              <w:t>10</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val="0"/>
                <w:bCs w:val="0"/>
                <w:i w:val="0"/>
                <w:iCs w:val="0"/>
                <w:color w:val="FF0000"/>
                <w:kern w:val="0"/>
                <w:sz w:val="22"/>
                <w:szCs w:val="22"/>
                <w:u w:val="none"/>
                <w:lang w:val="en-US" w:eastAsia="zh-CN" w:bidi="ar"/>
              </w:rPr>
            </w:pPr>
            <w:r>
              <w:rPr>
                <w:rFonts w:hint="eastAsia"/>
              </w:rPr>
              <w:t>头颈胸一体</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FF0000"/>
                <w:sz w:val="22"/>
                <w:szCs w:val="22"/>
                <w:u w:val="none"/>
              </w:rPr>
            </w:pPr>
            <w:r>
              <w:rPr>
                <w:rFonts w:hint="eastAsia"/>
              </w:rPr>
              <w:t>非可塑型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sz w:val="22"/>
                <w:szCs w:val="22"/>
                <w:u w:val="none"/>
              </w:rPr>
            </w:pPr>
            <w:r>
              <w:rPr>
                <w:rFonts w:hint="eastAsia" w:ascii="宋体" w:hAnsi="宋体" w:eastAsia="宋体" w:cs="宋体"/>
                <w:b w:val="0"/>
                <w:bCs w:val="0"/>
                <w:i w:val="0"/>
                <w:iCs w:val="0"/>
                <w:color w:val="FF0000"/>
                <w:kern w:val="0"/>
                <w:sz w:val="22"/>
                <w:szCs w:val="22"/>
                <w:u w:val="none"/>
                <w:lang w:val="en-US" w:eastAsia="zh-CN" w:bidi="ar"/>
              </w:rPr>
              <w:t>11</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val="0"/>
                <w:bCs w:val="0"/>
                <w:i w:val="0"/>
                <w:iCs w:val="0"/>
                <w:color w:val="FF0000"/>
                <w:kern w:val="0"/>
                <w:sz w:val="22"/>
                <w:szCs w:val="22"/>
                <w:u w:val="none"/>
                <w:lang w:val="en-US" w:eastAsia="zh-CN" w:bidi="ar"/>
              </w:rPr>
            </w:pPr>
            <w:r>
              <w:rPr>
                <w:rFonts w:hint="eastAsia"/>
              </w:rPr>
              <w:t>胸椎固定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2"/>
                <w:szCs w:val="22"/>
                <w:u w:val="none"/>
                <w:lang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FF0000"/>
                <w:sz w:val="22"/>
                <w:szCs w:val="22"/>
                <w:u w:val="none"/>
              </w:rPr>
            </w:pPr>
            <w:r>
              <w:rPr>
                <w:rFonts w:hint="eastAsia"/>
              </w:rPr>
              <w:t>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r>
              <w:rPr>
                <w:rFonts w:hint="eastAsia" w:ascii="宋体" w:hAnsi="宋体" w:cs="宋体"/>
                <w:b w:val="0"/>
                <w:bCs w:val="0"/>
                <w:i w:val="0"/>
                <w:iCs w:val="0"/>
                <w:color w:val="FF0000"/>
                <w:kern w:val="0"/>
                <w:sz w:val="22"/>
                <w:szCs w:val="22"/>
                <w:u w:val="none"/>
                <w:lang w:val="en-US" w:eastAsia="zh-CN" w:bidi="ar"/>
              </w:rPr>
              <w:t>12</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r>
              <w:rPr>
                <w:rFonts w:hint="eastAsia"/>
              </w:rPr>
              <w:t>膝关节固定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cs="宋体"/>
                <w:b/>
                <w:bCs/>
                <w:i w:val="0"/>
                <w:iCs w:val="0"/>
                <w:color w:val="FF0000"/>
                <w:sz w:val="22"/>
                <w:szCs w:val="22"/>
                <w:u w:val="none"/>
                <w:lang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FF0000"/>
                <w:sz w:val="22"/>
                <w:szCs w:val="22"/>
                <w:u w:val="none"/>
              </w:rPr>
            </w:pPr>
            <w:r>
              <w:rPr>
                <w:rFonts w:hint="eastAsia"/>
              </w:rPr>
              <w:t>关节铰链可调节，非可塑型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cs="宋体"/>
                <w:b w:val="0"/>
                <w:bCs w:val="0"/>
                <w:i w:val="0"/>
                <w:iCs w:val="0"/>
                <w:color w:val="FF0000"/>
                <w:kern w:val="0"/>
                <w:sz w:val="22"/>
                <w:szCs w:val="22"/>
                <w:u w:val="none"/>
                <w:lang w:val="en-US" w:eastAsia="zh-CN" w:bidi="ar"/>
              </w:rPr>
            </w:pPr>
            <w:r>
              <w:rPr>
                <w:rFonts w:hint="eastAsia" w:ascii="宋体" w:hAnsi="宋体" w:cs="宋体"/>
                <w:b w:val="0"/>
                <w:bCs w:val="0"/>
                <w:i w:val="0"/>
                <w:iCs w:val="0"/>
                <w:color w:val="FF0000"/>
                <w:kern w:val="0"/>
                <w:sz w:val="22"/>
                <w:szCs w:val="22"/>
                <w:u w:val="none"/>
                <w:lang w:val="en-US" w:eastAsia="zh-CN" w:bidi="ar"/>
              </w:rPr>
              <w:t>13</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rPr>
            </w:pPr>
            <w:r>
              <w:rPr>
                <w:rFonts w:hint="eastAsia"/>
              </w:rPr>
              <w:t>踝关节固定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cs="宋体"/>
                <w:b/>
                <w:bCs/>
                <w:i w:val="0"/>
                <w:iCs w:val="0"/>
                <w:color w:val="FF0000"/>
                <w:sz w:val="22"/>
                <w:szCs w:val="22"/>
                <w:u w:val="none"/>
                <w:lang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FF0000"/>
                <w:sz w:val="22"/>
                <w:szCs w:val="22"/>
                <w:u w:val="none"/>
              </w:rPr>
            </w:pPr>
            <w:r>
              <w:rPr>
                <w:rFonts w:hint="eastAsia"/>
              </w:rPr>
              <w:t>关节铰链可调节，非可塑型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cs="宋体"/>
                <w:b w:val="0"/>
                <w:bCs w:val="0"/>
                <w:i w:val="0"/>
                <w:iCs w:val="0"/>
                <w:color w:val="FF0000"/>
                <w:kern w:val="0"/>
                <w:sz w:val="22"/>
                <w:szCs w:val="22"/>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rPr>
            </w:pPr>
            <w:r>
              <w:rPr>
                <w:rFonts w:hint="eastAsia"/>
              </w:rPr>
              <w:t>踝关节固定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cs="宋体"/>
                <w:b/>
                <w:bCs/>
                <w:i w:val="0"/>
                <w:iCs w:val="0"/>
                <w:color w:val="FF0000"/>
                <w:sz w:val="22"/>
                <w:szCs w:val="22"/>
                <w:u w:val="none"/>
                <w:lang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FF0000"/>
                <w:sz w:val="22"/>
                <w:szCs w:val="22"/>
                <w:u w:val="none"/>
              </w:rPr>
            </w:pPr>
            <w:r>
              <w:rPr>
                <w:rFonts w:hint="eastAsia"/>
              </w:rPr>
              <w:t>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cs="宋体"/>
                <w:b w:val="0"/>
                <w:bCs w:val="0"/>
                <w:i w:val="0"/>
                <w:iCs w:val="0"/>
                <w:color w:val="FF0000"/>
                <w:kern w:val="0"/>
                <w:sz w:val="22"/>
                <w:szCs w:val="22"/>
                <w:u w:val="none"/>
                <w:lang w:val="en-US" w:eastAsia="zh-CN" w:bidi="ar"/>
              </w:rPr>
            </w:pPr>
            <w:r>
              <w:rPr>
                <w:rFonts w:hint="eastAsia" w:ascii="宋体" w:hAnsi="宋体" w:cs="宋体"/>
                <w:b w:val="0"/>
                <w:bCs w:val="0"/>
                <w:i w:val="0"/>
                <w:iCs w:val="0"/>
                <w:color w:val="FF0000"/>
                <w:kern w:val="0"/>
                <w:sz w:val="22"/>
                <w:szCs w:val="22"/>
                <w:u w:val="none"/>
                <w:lang w:val="en-US" w:eastAsia="zh-CN" w:bidi="ar"/>
              </w:rPr>
              <w:t>14</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rPr>
            </w:pPr>
            <w:r>
              <w:rPr>
                <w:rFonts w:hint="eastAsia"/>
              </w:rPr>
              <w:t>膝踝关节固定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cs="宋体"/>
                <w:b/>
                <w:bCs/>
                <w:i w:val="0"/>
                <w:iCs w:val="0"/>
                <w:color w:val="FF0000"/>
                <w:sz w:val="22"/>
                <w:szCs w:val="22"/>
                <w:u w:val="none"/>
                <w:lang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FF0000"/>
                <w:sz w:val="22"/>
                <w:szCs w:val="22"/>
                <w:u w:val="none"/>
              </w:rPr>
            </w:pPr>
            <w:r>
              <w:rPr>
                <w:rFonts w:hint="eastAsia"/>
              </w:rPr>
              <w:t>关节铰链可调节，非可塑型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cs="宋体"/>
                <w:b w:val="0"/>
                <w:bCs w:val="0"/>
                <w:i w:val="0"/>
                <w:iCs w:val="0"/>
                <w:color w:val="FF0000"/>
                <w:kern w:val="0"/>
                <w:sz w:val="22"/>
                <w:szCs w:val="22"/>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rPr>
            </w:pPr>
            <w:r>
              <w:rPr>
                <w:rFonts w:hint="eastAsia"/>
              </w:rPr>
              <w:t>膝踝关节固定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cs="宋体"/>
                <w:b/>
                <w:bCs/>
                <w:i w:val="0"/>
                <w:iCs w:val="0"/>
                <w:color w:val="FF0000"/>
                <w:sz w:val="22"/>
                <w:szCs w:val="22"/>
                <w:u w:val="none"/>
                <w:lang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FF0000"/>
                <w:sz w:val="22"/>
                <w:szCs w:val="22"/>
                <w:u w:val="none"/>
              </w:rPr>
            </w:pPr>
            <w:r>
              <w:rPr>
                <w:rFonts w:hint="eastAsia"/>
              </w:rPr>
              <w:t>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cs="宋体"/>
                <w:b w:val="0"/>
                <w:bCs w:val="0"/>
                <w:i w:val="0"/>
                <w:iCs w:val="0"/>
                <w:color w:val="FF0000"/>
                <w:kern w:val="0"/>
                <w:sz w:val="22"/>
                <w:szCs w:val="22"/>
                <w:u w:val="none"/>
                <w:lang w:val="en-US" w:eastAsia="zh-CN" w:bidi="ar"/>
              </w:rPr>
            </w:pPr>
            <w:r>
              <w:rPr>
                <w:rFonts w:hint="eastAsia" w:ascii="宋体" w:hAnsi="宋体" w:cs="宋体"/>
                <w:b w:val="0"/>
                <w:bCs w:val="0"/>
                <w:i w:val="0"/>
                <w:iCs w:val="0"/>
                <w:color w:val="FF0000"/>
                <w:kern w:val="0"/>
                <w:sz w:val="22"/>
                <w:szCs w:val="22"/>
                <w:u w:val="none"/>
                <w:lang w:val="en-US" w:eastAsia="zh-CN" w:bidi="ar"/>
              </w:rPr>
              <w:t>15</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rPr>
            </w:pPr>
            <w:r>
              <w:rPr>
                <w:rFonts w:hint="eastAsia"/>
              </w:rPr>
              <w:t>踝足固定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cs="宋体"/>
                <w:b/>
                <w:bCs/>
                <w:i w:val="0"/>
                <w:iCs w:val="0"/>
                <w:color w:val="FF0000"/>
                <w:sz w:val="22"/>
                <w:szCs w:val="22"/>
                <w:u w:val="none"/>
                <w:lang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FF0000"/>
                <w:sz w:val="22"/>
                <w:szCs w:val="22"/>
                <w:u w:val="none"/>
              </w:rPr>
            </w:pPr>
            <w:r>
              <w:rPr>
                <w:rFonts w:hint="eastAsia"/>
              </w:rPr>
              <w:t>包括儿童可用，非可塑型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cs="宋体"/>
                <w:b w:val="0"/>
                <w:bCs w:val="0"/>
                <w:i w:val="0"/>
                <w:iCs w:val="0"/>
                <w:color w:val="FF0000"/>
                <w:kern w:val="0"/>
                <w:sz w:val="22"/>
                <w:szCs w:val="22"/>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rPr>
            </w:pPr>
            <w:r>
              <w:rPr>
                <w:rFonts w:hint="eastAsia"/>
              </w:rPr>
              <w:t>踝足固定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cs="宋体"/>
                <w:b/>
                <w:bCs/>
                <w:i w:val="0"/>
                <w:iCs w:val="0"/>
                <w:color w:val="FF0000"/>
                <w:sz w:val="22"/>
                <w:szCs w:val="22"/>
                <w:u w:val="none"/>
                <w:lang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FF0000"/>
                <w:sz w:val="22"/>
                <w:szCs w:val="22"/>
                <w:u w:val="none"/>
              </w:rPr>
            </w:pPr>
            <w:r>
              <w:rPr>
                <w:rFonts w:hint="eastAsia"/>
              </w:rPr>
              <w:t>包括儿童可用，可塑型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cs="宋体"/>
                <w:b w:val="0"/>
                <w:bCs w:val="0"/>
                <w:i w:val="0"/>
                <w:iCs w:val="0"/>
                <w:color w:val="FF0000"/>
                <w:kern w:val="0"/>
                <w:sz w:val="22"/>
                <w:szCs w:val="22"/>
                <w:u w:val="none"/>
                <w:lang w:val="en-US" w:eastAsia="zh-CN" w:bidi="ar"/>
              </w:rPr>
            </w:pPr>
            <w:r>
              <w:rPr>
                <w:rFonts w:hint="eastAsia" w:ascii="宋体" w:hAnsi="宋体" w:cs="宋体"/>
                <w:b w:val="0"/>
                <w:bCs w:val="0"/>
                <w:i w:val="0"/>
                <w:iCs w:val="0"/>
                <w:color w:val="FF0000"/>
                <w:kern w:val="0"/>
                <w:sz w:val="22"/>
                <w:szCs w:val="22"/>
                <w:u w:val="none"/>
                <w:lang w:val="en-US" w:eastAsia="zh-CN" w:bidi="ar"/>
              </w:rPr>
              <w:t>16</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rPr>
            </w:pPr>
            <w:r>
              <w:rPr>
                <w:rFonts w:hint="eastAsia"/>
              </w:rPr>
              <w:t>上下肢固定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FF0000"/>
                <w:kern w:val="0"/>
                <w:sz w:val="22"/>
                <w:szCs w:val="22"/>
                <w:u w:val="none"/>
                <w:lang w:val="en-US" w:eastAsia="zh-CN"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cs="宋体"/>
                <w:b/>
                <w:bCs/>
                <w:i w:val="0"/>
                <w:iCs w:val="0"/>
                <w:color w:val="FF0000"/>
                <w:sz w:val="22"/>
                <w:szCs w:val="22"/>
                <w:u w:val="none"/>
                <w:lang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87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FF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FF0000"/>
                <w:sz w:val="22"/>
                <w:szCs w:val="22"/>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FF0000"/>
                <w:sz w:val="22"/>
                <w:szCs w:val="22"/>
                <w:u w:val="none"/>
              </w:rPr>
            </w:pPr>
            <w:r>
              <w:rPr>
                <w:rFonts w:hint="eastAsia"/>
              </w:rPr>
              <w:t>急救型，15-91CM左右，非可塑型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35" w:hRule="exact"/>
        </w:trPr>
        <w:tc>
          <w:tcPr>
            <w:tcW w:w="9336"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eastAsia="宋体"/>
                <w:lang w:eastAsia="zh-CN"/>
              </w:rPr>
            </w:pPr>
            <w:r>
              <w:rPr>
                <w:rFonts w:hint="eastAsia"/>
                <w:lang w:eastAsia="zh-CN"/>
              </w:rPr>
              <w:t>备注：</w:t>
            </w:r>
            <w:r>
              <w:rPr>
                <w:rFonts w:hint="eastAsia"/>
                <w:b/>
                <w:bCs/>
                <w:color w:val="FF0000"/>
              </w:rPr>
              <w:t>1、所投产品</w:t>
            </w:r>
            <w:r>
              <w:rPr>
                <w:rFonts w:hint="eastAsia"/>
                <w:b/>
                <w:bCs/>
                <w:color w:val="FF0000"/>
                <w:lang w:eastAsia="zh-CN"/>
              </w:rPr>
              <w:t>功能部位</w:t>
            </w:r>
            <w:bookmarkStart w:id="30" w:name="_GoBack"/>
            <w:bookmarkEnd w:id="30"/>
            <w:r>
              <w:rPr>
                <w:rFonts w:hint="eastAsia"/>
                <w:b/>
                <w:bCs/>
                <w:color w:val="FF0000"/>
                <w:lang w:eastAsia="zh-CN"/>
              </w:rPr>
              <w:t>要求与表中一致且齐全</w:t>
            </w:r>
            <w:r>
              <w:rPr>
                <w:rFonts w:hint="eastAsia"/>
                <w:b/>
                <w:bCs/>
                <w:color w:val="FF0000"/>
              </w:rPr>
              <w:t>，并提供骨科外固定夹板注册证；2、所投产品必须全部是医保甲类或乙类，并提供医保编码；3、所投产品必须是安徽省集中采购平台限价品种</w:t>
            </w:r>
            <w:r>
              <w:rPr>
                <w:rFonts w:hint="eastAsia"/>
                <w:b/>
                <w:bCs/>
                <w:color w:val="FF0000"/>
                <w:lang w:eastAsia="zh-CN"/>
              </w:rPr>
              <w:t>，且能在</w:t>
            </w:r>
            <w:r>
              <w:rPr>
                <w:rFonts w:hint="eastAsia"/>
                <w:b/>
                <w:bCs/>
                <w:color w:val="FF0000"/>
              </w:rPr>
              <w:t>安徽省集中采购平台</w:t>
            </w:r>
            <w:r>
              <w:rPr>
                <w:rFonts w:hint="eastAsia"/>
                <w:b/>
                <w:bCs/>
                <w:color w:val="FF0000"/>
                <w:lang w:eastAsia="zh-CN"/>
              </w:rPr>
              <w:t>采购下单</w:t>
            </w:r>
            <w:r>
              <w:rPr>
                <w:rFonts w:hint="eastAsia"/>
                <w:b/>
                <w:bCs/>
                <w:color w:val="FF0000"/>
              </w:rPr>
              <w:t>；4、中标单位配套免费提供可塑产品的水浴器1台</w:t>
            </w:r>
            <w:r>
              <w:rPr>
                <w:rFonts w:hint="eastAsia"/>
                <w:b/>
                <w:bCs/>
                <w:color w:val="FF0000"/>
                <w:lang w:eastAsia="zh-CN"/>
              </w:rPr>
              <w:t>。</w:t>
            </w:r>
          </w:p>
        </w:tc>
      </w:tr>
    </w:tbl>
    <w:p>
      <w:pPr>
        <w:spacing w:line="360" w:lineRule="auto"/>
        <w:ind w:left="0" w:leftChars="0" w:firstLine="0" w:firstLineChars="0"/>
        <w:rPr>
          <w:rFonts w:hint="eastAsia" w:ascii="宋体" w:hAnsi="宋体" w:eastAsia="宋体" w:cs="宋体"/>
          <w:b/>
          <w:bCs/>
          <w:color w:val="000000" w:themeColor="text1"/>
          <w:sz w:val="28"/>
          <w:szCs w:val="28"/>
          <w:lang w:val="en-US" w:eastAsia="zh-CN"/>
          <w14:textFill>
            <w14:solidFill>
              <w14:schemeClr w14:val="tx1"/>
            </w14:solidFill>
          </w14:textFill>
        </w:rPr>
      </w:pPr>
    </w:p>
    <w:p>
      <w:pPr>
        <w:spacing w:line="360" w:lineRule="auto"/>
        <w:ind w:left="0" w:leftChars="0" w:firstLine="0" w:firstLineChars="0"/>
        <w:rPr>
          <w:rFonts w:hint="eastAsia" w:ascii="宋体" w:hAnsi="宋体" w:eastAsia="宋体" w:cs="宋体"/>
          <w:b/>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二、采购要求</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（一）配送商职责</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1、负责</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郎溪县中</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医院本次招标的</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骨科外固定夹板</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配送；</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2、供货商做好</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医疗器械</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供应及售后服务；</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3、负责与生产厂商的费用结算工作及结算周期内的必要垫资；</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4、负责保质期医</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疗器械</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有问题产品召回、更换工作；</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5、建立双方联络负责人员制；</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（二）配送方案</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1、所有招标内的医用耗材均由中标商</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在规定时间内</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按临床要求的</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数量</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配送。</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2、配送企业不得选择性配送，必须按照招标约定的产品名称、规格、型号、数量、价格、生产厂家、供货方式等供货，做到及时、准确，质量合格，服务周到。</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（三）商务要求</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1、投标单位包质量、包数量、包运输。</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2、按国家规定由中标人缴纳的各种税收已包含在投标项目内，由中标人向税务机关缴纳。</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（四）售后服务</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1、有问题申报，中标的配送商须提供全天候的电话服务，并提供解决方案。</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2、合同期内，与售后相关的所有费用由中标方负责。</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（五）验收标准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行业相关规定施行。</w:t>
      </w:r>
    </w:p>
    <w:p>
      <w:pPr>
        <w:numPr>
          <w:ilvl w:val="0"/>
          <w:numId w:val="5"/>
        </w:numPr>
        <w:spacing w:line="360" w:lineRule="auto"/>
        <w:ind w:leftChars="0"/>
        <w:outlineLvl w:val="0"/>
        <w:rPr>
          <w:rFonts w:hint="eastAsia" w:ascii="宋体" w:hAnsi="宋体" w:cs="宋体"/>
          <w:b/>
          <w:bCs/>
          <w:i w:val="0"/>
          <w:caps w:val="0"/>
          <w:spacing w:val="0"/>
          <w:w w:val="100"/>
          <w:sz w:val="24"/>
          <w:szCs w:val="24"/>
          <w:lang w:eastAsia="zh-CN"/>
        </w:rPr>
      </w:pPr>
      <w:r>
        <w:rPr>
          <w:rFonts w:hint="eastAsia" w:ascii="宋体" w:hAnsi="宋体" w:eastAsia="宋体" w:cs="宋体"/>
          <w:b/>
          <w:bCs/>
          <w:i w:val="0"/>
          <w:caps w:val="0"/>
          <w:spacing w:val="0"/>
          <w:w w:val="100"/>
          <w:sz w:val="24"/>
          <w:szCs w:val="24"/>
          <w:lang w:eastAsia="zh-CN"/>
        </w:rPr>
        <w:t>评分标准及细则</w:t>
      </w:r>
      <w:r>
        <w:rPr>
          <w:rFonts w:hint="eastAsia" w:ascii="宋体" w:hAnsi="宋体" w:cs="宋体"/>
          <w:b/>
          <w:bCs/>
          <w:i w:val="0"/>
          <w:caps w:val="0"/>
          <w:spacing w:val="0"/>
          <w:w w:val="100"/>
          <w:sz w:val="24"/>
          <w:szCs w:val="24"/>
          <w:lang w:eastAsia="zh-CN"/>
        </w:rPr>
        <w:t>：</w:t>
      </w:r>
    </w:p>
    <w:p>
      <w:pPr>
        <w:numPr>
          <w:ilvl w:val="0"/>
          <w:numId w:val="0"/>
        </w:numPr>
        <w:spacing w:line="360" w:lineRule="auto"/>
        <w:jc w:val="center"/>
        <w:outlineLvl w:val="0"/>
        <w:rPr>
          <w:rFonts w:hint="eastAsia"/>
          <w:b/>
          <w:bCs/>
          <w:color w:val="FF0000"/>
          <w:sz w:val="32"/>
          <w:szCs w:val="32"/>
          <w:lang w:eastAsia="zh-CN"/>
        </w:rPr>
      </w:pPr>
      <w:r>
        <w:rPr>
          <w:rFonts w:hint="eastAsia"/>
          <w:b/>
          <w:bCs/>
          <w:color w:val="FF0000"/>
          <w:sz w:val="32"/>
          <w:szCs w:val="32"/>
          <w:lang w:eastAsia="zh-CN"/>
        </w:rPr>
        <w:t>骨科外固定夹板招标评分标准及细则</w:t>
      </w:r>
    </w:p>
    <w:tbl>
      <w:tblPr>
        <w:tblStyle w:val="20"/>
        <w:tblW w:w="10048" w:type="dxa"/>
        <w:jc w:val="center"/>
        <w:tblInd w:w="0" w:type="dxa"/>
        <w:tblLayout w:type="fixed"/>
        <w:tblCellMar>
          <w:top w:w="0" w:type="dxa"/>
          <w:left w:w="108" w:type="dxa"/>
          <w:bottom w:w="0" w:type="dxa"/>
          <w:right w:w="108" w:type="dxa"/>
        </w:tblCellMar>
      </w:tblPr>
      <w:tblGrid>
        <w:gridCol w:w="1259"/>
        <w:gridCol w:w="7860"/>
        <w:gridCol w:w="929"/>
      </w:tblGrid>
      <w:tr>
        <w:tblPrEx>
          <w:tblLayout w:type="fixed"/>
          <w:tblCellMar>
            <w:top w:w="0" w:type="dxa"/>
            <w:left w:w="108" w:type="dxa"/>
            <w:bottom w:w="0" w:type="dxa"/>
            <w:right w:w="108" w:type="dxa"/>
          </w:tblCellMar>
        </w:tblPrEx>
        <w:trPr>
          <w:trHeight w:val="500" w:hRule="atLeast"/>
          <w:jc w:val="center"/>
        </w:trPr>
        <w:tc>
          <w:tcPr>
            <w:tcW w:w="1259" w:type="dxa"/>
            <w:tcBorders>
              <w:top w:val="single" w:color="auto" w:sz="8" w:space="0"/>
              <w:left w:val="single" w:color="auto" w:sz="8" w:space="0"/>
              <w:bottom w:val="single" w:color="auto" w:sz="4" w:space="0"/>
              <w:right w:val="single" w:color="auto" w:sz="8" w:space="0"/>
            </w:tcBorders>
            <w:vAlign w:val="center"/>
          </w:tcPr>
          <w:p>
            <w:pPr>
              <w:widowControl/>
              <w:adjustRightInd w:val="0"/>
              <w:snapToGrid w:val="0"/>
              <w:spacing w:line="320" w:lineRule="exact"/>
              <w:jc w:val="center"/>
              <w:rPr>
                <w:rFonts w:ascii="宋体" w:hAnsi="宋体"/>
                <w:b/>
                <w:bCs/>
                <w:color w:val="FF0000"/>
                <w:kern w:val="0"/>
                <w:sz w:val="24"/>
              </w:rPr>
            </w:pPr>
            <w:r>
              <w:rPr>
                <w:rFonts w:hint="eastAsia" w:ascii="宋体" w:hAnsi="宋体"/>
                <w:b/>
                <w:bCs/>
                <w:color w:val="FF0000"/>
                <w:kern w:val="0"/>
                <w:sz w:val="24"/>
              </w:rPr>
              <w:t>评分因素</w:t>
            </w:r>
          </w:p>
        </w:tc>
        <w:tc>
          <w:tcPr>
            <w:tcW w:w="7860" w:type="dxa"/>
            <w:tcBorders>
              <w:top w:val="single" w:color="auto" w:sz="8" w:space="0"/>
              <w:left w:val="nil"/>
              <w:bottom w:val="single" w:color="auto" w:sz="4" w:space="0"/>
              <w:right w:val="single" w:color="000000" w:sz="8" w:space="0"/>
            </w:tcBorders>
            <w:vAlign w:val="center"/>
          </w:tcPr>
          <w:p>
            <w:pPr>
              <w:widowControl/>
              <w:adjustRightInd w:val="0"/>
              <w:snapToGrid w:val="0"/>
              <w:spacing w:line="320" w:lineRule="exact"/>
              <w:jc w:val="center"/>
              <w:rPr>
                <w:rFonts w:ascii="宋体" w:hAnsi="宋体"/>
                <w:b/>
                <w:bCs/>
                <w:color w:val="FF0000"/>
                <w:kern w:val="0"/>
                <w:sz w:val="24"/>
              </w:rPr>
            </w:pPr>
            <w:r>
              <w:rPr>
                <w:rFonts w:hint="eastAsia" w:ascii="宋体" w:hAnsi="宋体"/>
                <w:b/>
                <w:bCs/>
                <w:color w:val="FF0000"/>
                <w:kern w:val="0"/>
                <w:sz w:val="24"/>
              </w:rPr>
              <w:t>评分内容</w:t>
            </w:r>
          </w:p>
        </w:tc>
        <w:tc>
          <w:tcPr>
            <w:tcW w:w="929" w:type="dxa"/>
            <w:tcBorders>
              <w:top w:val="single" w:color="auto" w:sz="8" w:space="0"/>
              <w:left w:val="nil"/>
              <w:bottom w:val="single" w:color="auto" w:sz="4" w:space="0"/>
              <w:right w:val="single" w:color="auto" w:sz="8" w:space="0"/>
            </w:tcBorders>
            <w:vAlign w:val="center"/>
          </w:tcPr>
          <w:p>
            <w:pPr>
              <w:widowControl/>
              <w:adjustRightInd w:val="0"/>
              <w:snapToGrid w:val="0"/>
              <w:spacing w:line="320" w:lineRule="exact"/>
              <w:jc w:val="center"/>
              <w:rPr>
                <w:rFonts w:ascii="宋体" w:hAnsi="宋体"/>
                <w:b/>
                <w:bCs/>
                <w:color w:val="FF0000"/>
                <w:kern w:val="0"/>
                <w:sz w:val="24"/>
              </w:rPr>
            </w:pPr>
            <w:r>
              <w:rPr>
                <w:rFonts w:hint="eastAsia" w:ascii="宋体" w:hAnsi="宋体"/>
                <w:b/>
                <w:bCs/>
                <w:color w:val="FF0000"/>
                <w:kern w:val="0"/>
                <w:sz w:val="24"/>
              </w:rPr>
              <w:t>分值</w:t>
            </w:r>
          </w:p>
        </w:tc>
      </w:tr>
      <w:tr>
        <w:tblPrEx>
          <w:tblLayout w:type="fixed"/>
          <w:tblCellMar>
            <w:top w:w="0" w:type="dxa"/>
            <w:left w:w="108" w:type="dxa"/>
            <w:bottom w:w="0" w:type="dxa"/>
            <w:right w:w="108" w:type="dxa"/>
          </w:tblCellMar>
        </w:tblPrEx>
        <w:trPr>
          <w:trHeight w:val="1662" w:hRule="atLeast"/>
          <w:jc w:val="center"/>
        </w:trPr>
        <w:tc>
          <w:tcPr>
            <w:tcW w:w="1259" w:type="dxa"/>
            <w:tcBorders>
              <w:top w:val="single" w:color="auto" w:sz="4" w:space="0"/>
              <w:left w:val="single" w:color="auto" w:sz="4" w:space="0"/>
              <w:right w:val="single" w:color="auto" w:sz="4" w:space="0"/>
            </w:tcBorders>
            <w:vAlign w:val="center"/>
          </w:tcPr>
          <w:p>
            <w:pPr>
              <w:pStyle w:val="28"/>
              <w:adjustRightInd w:val="0"/>
              <w:snapToGrid w:val="0"/>
              <w:spacing w:line="360" w:lineRule="auto"/>
              <w:contextualSpacing/>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产品知名度</w:t>
            </w:r>
          </w:p>
          <w:p>
            <w:pPr>
              <w:pStyle w:val="28"/>
              <w:adjustRightInd w:val="0"/>
              <w:snapToGrid w:val="0"/>
              <w:spacing w:line="360" w:lineRule="auto"/>
              <w:contextualSpacing/>
              <w:jc w:val="center"/>
              <w:rPr>
                <w:rFonts w:ascii="宋体" w:hAnsi="宋体"/>
                <w:color w:val="FF0000"/>
                <w:kern w:val="0"/>
                <w:sz w:val="24"/>
              </w:rPr>
            </w:pPr>
            <w:r>
              <w:rPr>
                <w:rFonts w:hint="eastAsia" w:ascii="仿宋" w:hAnsi="仿宋" w:eastAsia="仿宋" w:cs="仿宋"/>
                <w:kern w:val="2"/>
                <w:sz w:val="21"/>
                <w:szCs w:val="21"/>
                <w:vertAlign w:val="baseline"/>
                <w:lang w:val="en-US" w:eastAsia="zh-CN" w:bidi="ar-SA"/>
              </w:rPr>
              <w:t>（10分）</w:t>
            </w:r>
          </w:p>
        </w:tc>
        <w:tc>
          <w:tcPr>
            <w:tcW w:w="7860"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由评审委员会进行对所投品牌的知名度，市场占有情况（用户清单）等分析比较、评议、综合打分：</w:t>
            </w:r>
          </w:p>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（1）优得8-10分；</w:t>
            </w:r>
          </w:p>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（2）良得5-7分；</w:t>
            </w:r>
          </w:p>
          <w:p>
            <w:pPr>
              <w:jc w:val="left"/>
              <w:rPr>
                <w:rFonts w:ascii="宋体" w:hAnsi="宋体"/>
                <w:color w:val="FF0000"/>
                <w:sz w:val="24"/>
              </w:rPr>
            </w:pPr>
            <w:r>
              <w:rPr>
                <w:rFonts w:hint="eastAsia" w:ascii="仿宋" w:hAnsi="仿宋" w:eastAsia="仿宋" w:cs="仿宋"/>
                <w:sz w:val="21"/>
                <w:szCs w:val="21"/>
                <w:vertAlign w:val="baseline"/>
                <w:lang w:val="en-US" w:eastAsia="zh-CN"/>
              </w:rPr>
              <w:t>（3）一般得0-4分。</w:t>
            </w:r>
          </w:p>
        </w:tc>
        <w:tc>
          <w:tcPr>
            <w:tcW w:w="929"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jc w:val="center"/>
              <w:rPr>
                <w:rFonts w:ascii="宋体" w:hAnsi="宋体"/>
                <w:color w:val="FF0000"/>
                <w:kern w:val="0"/>
                <w:sz w:val="24"/>
              </w:rPr>
            </w:pPr>
            <w:r>
              <w:rPr>
                <w:rFonts w:hint="eastAsia" w:ascii="宋体" w:hAnsi="宋体"/>
                <w:color w:val="FF0000"/>
                <w:kern w:val="0"/>
                <w:sz w:val="24"/>
                <w:lang w:val="en-US" w:eastAsia="zh-CN"/>
              </w:rPr>
              <w:t>10</w:t>
            </w:r>
            <w:r>
              <w:rPr>
                <w:rFonts w:hint="eastAsia" w:ascii="宋体" w:hAnsi="宋体"/>
                <w:color w:val="FF0000"/>
                <w:kern w:val="0"/>
                <w:sz w:val="24"/>
              </w:rPr>
              <w:t>分</w:t>
            </w:r>
          </w:p>
        </w:tc>
      </w:tr>
      <w:tr>
        <w:tblPrEx>
          <w:tblLayout w:type="fixed"/>
          <w:tblCellMar>
            <w:top w:w="0" w:type="dxa"/>
            <w:left w:w="108" w:type="dxa"/>
            <w:bottom w:w="0" w:type="dxa"/>
            <w:right w:w="108" w:type="dxa"/>
          </w:tblCellMar>
        </w:tblPrEx>
        <w:trPr>
          <w:trHeight w:val="1682" w:hRule="exact"/>
          <w:jc w:val="center"/>
        </w:trPr>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产品质量</w:t>
            </w:r>
          </w:p>
          <w:p>
            <w:pPr>
              <w:jc w:val="center"/>
              <w:rPr>
                <w:rFonts w:hint="eastAsia" w:ascii="宋体" w:hAnsi="宋体"/>
                <w:color w:val="FF0000"/>
                <w:sz w:val="24"/>
              </w:rPr>
            </w:pPr>
            <w:r>
              <w:rPr>
                <w:rFonts w:hint="eastAsia" w:ascii="仿宋" w:hAnsi="仿宋" w:eastAsia="仿宋" w:cs="仿宋"/>
                <w:sz w:val="21"/>
                <w:szCs w:val="21"/>
                <w:vertAlign w:val="baseline"/>
                <w:lang w:val="en-US" w:eastAsia="zh-CN"/>
              </w:rPr>
              <w:t>（30分）</w:t>
            </w:r>
          </w:p>
        </w:tc>
        <w:tc>
          <w:tcPr>
            <w:tcW w:w="7860"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由评审委员会对所投品牌产品性能指标、检测方法学、产品档次等方面分析比较综合打分：</w:t>
            </w:r>
          </w:p>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（1）优得21-30分；</w:t>
            </w:r>
          </w:p>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（2）良得11-20分；</w:t>
            </w:r>
          </w:p>
          <w:p>
            <w:pPr>
              <w:jc w:val="left"/>
              <w:rPr>
                <w:rFonts w:hint="eastAsia" w:ascii="宋体" w:hAnsi="宋体"/>
                <w:color w:val="FF0000"/>
                <w:sz w:val="24"/>
              </w:rPr>
            </w:pPr>
            <w:r>
              <w:rPr>
                <w:rFonts w:hint="eastAsia" w:ascii="仿宋" w:hAnsi="仿宋" w:eastAsia="仿宋" w:cs="仿宋"/>
                <w:sz w:val="21"/>
                <w:szCs w:val="21"/>
                <w:vertAlign w:val="baseline"/>
                <w:lang w:val="en-US" w:eastAsia="zh-CN"/>
              </w:rPr>
              <w:t>（3）一般得0-10分。</w:t>
            </w:r>
          </w:p>
        </w:tc>
        <w:tc>
          <w:tcPr>
            <w:tcW w:w="929"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olor w:val="FF0000"/>
                <w:kern w:val="0"/>
                <w:sz w:val="24"/>
              </w:rPr>
            </w:pPr>
            <w:r>
              <w:rPr>
                <w:rFonts w:hint="eastAsia" w:ascii="宋体" w:hAnsi="宋体"/>
                <w:color w:val="FF0000"/>
                <w:kern w:val="0"/>
                <w:sz w:val="24"/>
                <w:lang w:val="en-US" w:eastAsia="zh-CN"/>
              </w:rPr>
              <w:t>30</w:t>
            </w:r>
            <w:r>
              <w:rPr>
                <w:rFonts w:hint="eastAsia" w:ascii="宋体" w:hAnsi="宋体"/>
                <w:color w:val="FF0000"/>
                <w:kern w:val="0"/>
                <w:sz w:val="24"/>
              </w:rPr>
              <w:t>分</w:t>
            </w:r>
          </w:p>
        </w:tc>
      </w:tr>
      <w:tr>
        <w:tblPrEx>
          <w:tblLayout w:type="fixed"/>
          <w:tblCellMar>
            <w:top w:w="0" w:type="dxa"/>
            <w:left w:w="108" w:type="dxa"/>
            <w:bottom w:w="0" w:type="dxa"/>
            <w:right w:w="108" w:type="dxa"/>
          </w:tblCellMar>
        </w:tblPrEx>
        <w:trPr>
          <w:trHeight w:val="1474"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color w:val="FF0000"/>
                <w:kern w:val="0"/>
                <w:sz w:val="24"/>
              </w:rPr>
            </w:pPr>
            <w:r>
              <w:rPr>
                <w:rFonts w:hint="eastAsia" w:ascii="宋体" w:hAnsi="宋体"/>
                <w:color w:val="FF0000"/>
                <w:kern w:val="0"/>
                <w:sz w:val="24"/>
              </w:rPr>
              <w:t>投标报价</w:t>
            </w:r>
          </w:p>
          <w:p>
            <w:pPr>
              <w:snapToGrid w:val="0"/>
              <w:jc w:val="center"/>
              <w:rPr>
                <w:rFonts w:hint="eastAsia" w:ascii="宋体" w:hAnsi="宋体"/>
                <w:color w:val="FF0000"/>
                <w:sz w:val="24"/>
              </w:rPr>
            </w:pPr>
            <w:r>
              <w:rPr>
                <w:rFonts w:hint="eastAsia" w:ascii="宋体" w:hAnsi="宋体"/>
                <w:color w:val="FF0000"/>
                <w:kern w:val="0"/>
                <w:sz w:val="24"/>
              </w:rPr>
              <w:t>（</w:t>
            </w:r>
            <w:r>
              <w:rPr>
                <w:rFonts w:hint="eastAsia" w:ascii="宋体" w:hAnsi="宋体"/>
                <w:color w:val="FF0000"/>
                <w:kern w:val="0"/>
                <w:sz w:val="24"/>
                <w:lang w:val="en-US" w:eastAsia="zh-CN"/>
              </w:rPr>
              <w:t>6</w:t>
            </w:r>
            <w:r>
              <w:rPr>
                <w:rFonts w:hint="eastAsia" w:ascii="宋体" w:hAnsi="宋体"/>
                <w:color w:val="FF0000"/>
                <w:kern w:val="0"/>
                <w:sz w:val="24"/>
              </w:rPr>
              <w:t>0分）</w:t>
            </w:r>
          </w:p>
        </w:tc>
        <w:tc>
          <w:tcPr>
            <w:tcW w:w="786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olor w:val="FF0000"/>
                <w:sz w:val="24"/>
              </w:rPr>
            </w:pPr>
            <w:r>
              <w:rPr>
                <w:rFonts w:hint="eastAsia" w:ascii="宋体" w:hAnsi="宋体"/>
                <w:color w:val="FF0000"/>
                <w:kern w:val="2"/>
                <w:sz w:val="24"/>
                <w:szCs w:val="24"/>
                <w:lang w:val="en-US" w:eastAsia="zh-CN"/>
              </w:rPr>
              <w:t>所投报价总价最低者为满分60分，其他为：最低报价总价/报价总价*60</w:t>
            </w:r>
          </w:p>
        </w:tc>
        <w:tc>
          <w:tcPr>
            <w:tcW w:w="9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olor w:val="FF0000"/>
                <w:kern w:val="0"/>
                <w:sz w:val="24"/>
              </w:rPr>
            </w:pPr>
            <w:r>
              <w:rPr>
                <w:rFonts w:hint="eastAsia" w:ascii="宋体" w:hAnsi="宋体"/>
                <w:color w:val="FF0000"/>
                <w:kern w:val="0"/>
                <w:sz w:val="24"/>
                <w:lang w:val="en-US" w:eastAsia="zh-CN"/>
              </w:rPr>
              <w:t>60</w:t>
            </w:r>
            <w:r>
              <w:rPr>
                <w:rFonts w:hint="eastAsia" w:ascii="宋体" w:hAnsi="宋体"/>
                <w:color w:val="FF0000"/>
                <w:kern w:val="0"/>
                <w:sz w:val="24"/>
              </w:rPr>
              <w:t>分</w:t>
            </w:r>
          </w:p>
          <w:p>
            <w:pPr>
              <w:widowControl/>
              <w:adjustRightInd w:val="0"/>
              <w:snapToGrid w:val="0"/>
              <w:spacing w:line="320" w:lineRule="exact"/>
              <w:jc w:val="center"/>
              <w:rPr>
                <w:rFonts w:hint="eastAsia" w:ascii="宋体" w:hAnsi="宋体"/>
                <w:color w:val="FF0000"/>
                <w:kern w:val="0"/>
                <w:sz w:val="24"/>
              </w:rPr>
            </w:pPr>
          </w:p>
        </w:tc>
      </w:tr>
    </w:tbl>
    <w:p>
      <w:pPr>
        <w:spacing w:line="240" w:lineRule="auto"/>
        <w:rPr>
          <w:rFonts w:hint="eastAsia" w:ascii="宋体" w:hAnsi="宋体"/>
          <w:color w:val="FF0000"/>
          <w:sz w:val="22"/>
          <w:szCs w:val="22"/>
        </w:rPr>
      </w:pPr>
      <w:r>
        <w:rPr>
          <w:b/>
          <w:color w:val="FF0000"/>
          <w:sz w:val="22"/>
          <w:szCs w:val="22"/>
        </w:rPr>
        <w:t>注：各投标人的技术得分取所有评委评分的平均值（小数点后保留一位，第二位四舍五入）。</w:t>
      </w:r>
    </w:p>
    <w:p>
      <w:pPr>
        <w:spacing w:line="240" w:lineRule="auto"/>
        <w:rPr>
          <w:rFonts w:hint="eastAsia" w:ascii="宋体" w:hAnsi="宋体"/>
          <w:b/>
          <w:bCs/>
          <w:color w:val="FF0000"/>
          <w:sz w:val="22"/>
          <w:szCs w:val="22"/>
        </w:rPr>
      </w:pPr>
      <w:r>
        <w:rPr>
          <w:rFonts w:hint="eastAsia" w:ascii="宋体" w:hAnsi="宋体"/>
          <w:b/>
          <w:bCs/>
          <w:color w:val="FF0000"/>
          <w:sz w:val="22"/>
          <w:szCs w:val="22"/>
        </w:rPr>
        <w:t>1、投标文件中提供的证明材料（文字、图片）不完整、模糊不清、不准确，造成评标委员会的误评、错评及不利的评审后果由投标人自行承担。</w:t>
      </w:r>
    </w:p>
    <w:p>
      <w:pPr>
        <w:spacing w:line="240" w:lineRule="auto"/>
        <w:rPr>
          <w:rFonts w:hint="eastAsia" w:ascii="宋体" w:hAnsi="宋体"/>
          <w:color w:val="FF0000"/>
          <w:sz w:val="22"/>
          <w:szCs w:val="22"/>
        </w:rPr>
      </w:pPr>
      <w:r>
        <w:rPr>
          <w:rFonts w:hint="eastAsia" w:ascii="宋体" w:hAnsi="宋体"/>
          <w:b/>
          <w:bCs/>
          <w:color w:val="FF0000"/>
          <w:sz w:val="22"/>
          <w:szCs w:val="22"/>
        </w:rPr>
        <w:t>2、投标文件中提供的证明材料（文字、图片）须保证真实有效，如发现与事实不符，招标人有权取消中标人资格，且保证金不予退还。</w:t>
      </w:r>
    </w:p>
    <w:p>
      <w:pPr>
        <w:spacing w:line="240" w:lineRule="auto"/>
        <w:rPr>
          <w:rFonts w:hint="eastAsia" w:ascii="宋体" w:hAnsi="宋体"/>
          <w:b/>
          <w:bCs/>
          <w:color w:val="FF0000"/>
          <w:sz w:val="22"/>
          <w:szCs w:val="22"/>
        </w:rPr>
      </w:pPr>
      <w:r>
        <w:rPr>
          <w:rFonts w:hint="eastAsia" w:ascii="宋体" w:hAnsi="宋体"/>
          <w:b/>
          <w:bCs/>
          <w:color w:val="FF0000"/>
          <w:sz w:val="22"/>
          <w:szCs w:val="22"/>
        </w:rPr>
        <w:t>3、在评审过程中，当评委会发现投标人的报价或者某些分项报价明显不合理或者低于各类成本，有可能影响商品质量和不能诚信履约的，可以要求投标人按照“投标人须知前附表”要求现场提供材料予以解释说明；如果投标人没有提供或者提供的材料无法证明其投标报价不低于投标产品的各类成本，评委会可以认定该投标报价为无效报价。说明：投标报价无效的，不得推荐为中标候选人。</w:t>
      </w:r>
    </w:p>
    <w:p>
      <w:pPr>
        <w:pStyle w:val="2"/>
        <w:rPr>
          <w:rFonts w:hint="eastAsia"/>
        </w:rPr>
      </w:pPr>
    </w:p>
    <w:p>
      <w:pPr>
        <w:snapToGrid w:val="0"/>
        <w:spacing w:before="0" w:beforeAutospacing="0" w:after="0" w:afterAutospacing="0" w:line="360" w:lineRule="auto"/>
        <w:jc w:val="both"/>
        <w:textAlignment w:val="baseline"/>
        <w:rPr>
          <w:rFonts w:hint="eastAsia" w:ascii="宋体" w:hAnsi="宋体" w:eastAsia="宋体" w:cs="宋体"/>
          <w:b/>
          <w:bCs/>
          <w:i w:val="0"/>
          <w:caps w:val="0"/>
          <w:color w:val="FF0000"/>
          <w:spacing w:val="0"/>
          <w:w w:val="100"/>
          <w:sz w:val="24"/>
          <w:szCs w:val="24"/>
        </w:rPr>
      </w:pPr>
      <w:r>
        <w:rPr>
          <w:rFonts w:hint="eastAsia" w:ascii="宋体" w:hAnsi="宋体" w:eastAsia="宋体" w:cs="宋体"/>
          <w:b/>
          <w:bCs/>
          <w:i w:val="0"/>
          <w:caps w:val="0"/>
          <w:color w:val="FF0000"/>
          <w:spacing w:val="0"/>
          <w:w w:val="100"/>
          <w:sz w:val="24"/>
          <w:szCs w:val="24"/>
        </w:rPr>
        <w:t>以上内容为必须满足，否则其投标无效。</w:t>
      </w:r>
    </w:p>
    <w:p>
      <w:pPr>
        <w:pStyle w:val="7"/>
        <w:rPr>
          <w:rFonts w:hint="eastAsia"/>
          <w:lang w:val="en-US" w:eastAsia="zh-CN"/>
        </w:rPr>
      </w:pPr>
    </w:p>
    <w:p>
      <w:pPr>
        <w:numPr>
          <w:ilvl w:val="0"/>
          <w:numId w:val="0"/>
        </w:numPr>
        <w:spacing w:line="360" w:lineRule="auto"/>
        <w:rPr>
          <w:rFonts w:hint="eastAsia" w:ascii="Times New Roman" w:hAnsi="Times New Roman" w:eastAsia="宋体" w:cs="Times New Roman"/>
          <w:b/>
          <w:kern w:val="2"/>
          <w:sz w:val="32"/>
          <w:szCs w:val="32"/>
          <w:lang w:val="en-US" w:eastAsia="zh-CN" w:bidi="ar-SA"/>
        </w:rPr>
      </w:pPr>
    </w:p>
    <w:p>
      <w:pPr>
        <w:pStyle w:val="7"/>
        <w:rPr>
          <w:rFonts w:hint="eastAsia"/>
          <w:lang w:val="en-US" w:eastAsia="zh-CN"/>
        </w:rPr>
      </w:pPr>
    </w:p>
    <w:p>
      <w:pPr>
        <w:numPr>
          <w:ilvl w:val="0"/>
          <w:numId w:val="0"/>
        </w:numPr>
        <w:spacing w:line="360" w:lineRule="auto"/>
        <w:rPr>
          <w:rFonts w:hint="default" w:ascii="宋体" w:hAnsi="宋体" w:eastAsia="宋体" w:cs="宋体"/>
          <w:sz w:val="24"/>
          <w:szCs w:val="24"/>
          <w:lang w:val="en-US" w:eastAsia="zh-CN"/>
        </w:rPr>
      </w:pPr>
      <w:r>
        <w:rPr>
          <w:rFonts w:hint="eastAsia" w:ascii="Times New Roman" w:hAnsi="Times New Roman" w:eastAsia="宋体" w:cs="Times New Roman"/>
          <w:b/>
          <w:kern w:val="2"/>
          <w:sz w:val="32"/>
          <w:szCs w:val="32"/>
          <w:lang w:val="en-US" w:eastAsia="zh-CN" w:bidi="ar-SA"/>
        </w:rPr>
        <w:t>附件：响应文件格式（包括不限于以下内容</w:t>
      </w:r>
      <w:r>
        <w:rPr>
          <w:rFonts w:hint="eastAsia" w:ascii="宋体" w:hAnsi="宋体" w:eastAsia="宋体" w:cs="宋体"/>
          <w:sz w:val="24"/>
          <w:szCs w:val="24"/>
          <w:lang w:val="en-US" w:eastAsia="zh-CN"/>
        </w:rPr>
        <w:t>）</w:t>
      </w:r>
    </w:p>
    <w:p>
      <w:pPr>
        <w:snapToGrid w:val="0"/>
        <w:spacing w:before="0" w:beforeAutospacing="0" w:after="0" w:afterAutospacing="0" w:line="360" w:lineRule="auto"/>
        <w:jc w:val="both"/>
        <w:textAlignment w:val="baseline"/>
        <w:rPr>
          <w:rFonts w:hint="eastAsia"/>
        </w:rPr>
      </w:pPr>
    </w:p>
    <w:p>
      <w:pPr>
        <w:snapToGrid w:val="0"/>
        <w:spacing w:line="360" w:lineRule="auto"/>
        <w:ind w:firstLine="3534" w:firstLineChars="1100"/>
        <w:textAlignment w:val="baseline"/>
        <w:rPr>
          <w:rFonts w:hint="eastAsia" w:ascii="宋体" w:hAnsi="宋体" w:eastAsia="宋体" w:cs="宋体"/>
          <w:b/>
          <w:bCs w:val="0"/>
          <w:sz w:val="32"/>
          <w:szCs w:val="32"/>
        </w:rPr>
      </w:pPr>
      <w:r>
        <w:rPr>
          <w:rFonts w:hint="eastAsia" w:ascii="宋体" w:hAnsi="宋体" w:eastAsia="宋体" w:cs="宋体"/>
          <w:b/>
          <w:bCs w:val="0"/>
          <w:sz w:val="32"/>
          <w:szCs w:val="32"/>
        </w:rPr>
        <w:t>投标函</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 xml:space="preserve">致： </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根据贵方（采购人的单位名称）采购（货物名称）招标文件（招标编号：               ），我方正式授权下述签字人           （姓名和职务）代表                的单位名称），提交投标文件正本   份，副本   份，据此，签字代表宣布同意如下：</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（1）按照招标文件所规定的内容我方投标货物（服务）的总报价为(有分项报价的按照采购需求要求格式进行报价）：</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（小写）            （大写）                   元人民币。</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（2）我们承担根据投标文件的规定，完成合同规定的责任和义务。</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（3）我们已详细审核并理解了全部投标文件，包括投标文件的补遗文件（如有时）、参考资料及有关附件，我们知道必须放弃提出含糊不清或误解的问题的权利。</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（4）我们同意在投标文件规定的开标日期起遵循本投标文件，在规定的招标有效期（本投标自开标之日起    天有效）满之前均具有约束力，并有可能中标。</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（5）同意向贵方提供贵方可能要求的与本次招标有关任何证据或资料。</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投标</w:t>
      </w:r>
      <w:r>
        <w:rPr>
          <w:rFonts w:hint="eastAsia" w:ascii="宋体" w:hAnsi="宋体" w:eastAsia="宋体" w:cs="宋体"/>
          <w:bCs/>
          <w:sz w:val="24"/>
          <w:szCs w:val="24"/>
          <w:lang w:eastAsia="zh-CN"/>
        </w:rPr>
        <w:t>人</w:t>
      </w:r>
      <w:r>
        <w:rPr>
          <w:rFonts w:hint="eastAsia" w:ascii="宋体" w:hAnsi="宋体" w:eastAsia="宋体" w:cs="宋体"/>
          <w:bCs/>
          <w:sz w:val="24"/>
          <w:szCs w:val="24"/>
        </w:rPr>
        <w:t>名称：                    （公章）</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法人代表或授权代表：                    （签字）</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与本招标有关的正式通讯地址为：</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邮政编码：                      开户银行：</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 xml:space="preserve">电话：                          帐号：                    </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 xml:space="preserve">年    月    日   </w:t>
      </w:r>
    </w:p>
    <w:p>
      <w:pPr>
        <w:tabs>
          <w:tab w:val="left" w:pos="285"/>
        </w:tabs>
        <w:snapToGrid w:val="0"/>
        <w:spacing w:before="0" w:beforeAutospacing="0" w:after="0" w:afterAutospacing="0" w:line="360" w:lineRule="auto"/>
        <w:jc w:val="both"/>
        <w:textAlignment w:val="baseline"/>
        <w:rPr>
          <w:rFonts w:ascii="仿宋" w:hAnsi="仿宋" w:eastAsia="仿宋" w:cs="宋体"/>
          <w:bCs/>
          <w:kern w:val="2"/>
          <w:sz w:val="28"/>
          <w:szCs w:val="28"/>
        </w:rPr>
      </w:pPr>
      <w:r>
        <w:rPr>
          <w:rFonts w:hint="eastAsia" w:ascii="仿宋" w:hAnsi="仿宋" w:eastAsia="仿宋" w:cs="宋体"/>
          <w:bCs/>
          <w:sz w:val="28"/>
          <w:szCs w:val="28"/>
        </w:rPr>
        <w:br w:type="page"/>
      </w:r>
    </w:p>
    <w:p>
      <w:pPr>
        <w:tabs>
          <w:tab w:val="left" w:pos="285"/>
        </w:tabs>
        <w:snapToGrid w:val="0"/>
        <w:spacing w:before="0" w:beforeAutospacing="0" w:after="0" w:afterAutospacing="0" w:line="360" w:lineRule="auto"/>
        <w:ind w:firstLine="2100" w:firstLineChars="700"/>
        <w:jc w:val="both"/>
        <w:textAlignment w:val="baseline"/>
        <w:rPr>
          <w:rFonts w:hint="eastAsia" w:asciiTheme="majorEastAsia" w:hAnsiTheme="majorEastAsia" w:eastAsiaTheme="majorEastAsia" w:cstheme="majorEastAsia"/>
          <w:b/>
          <w:bCs w:val="0"/>
          <w:kern w:val="2"/>
          <w:sz w:val="28"/>
          <w:szCs w:val="28"/>
          <w:lang w:val="en-US" w:eastAsia="zh-CN" w:bidi="ar-SA"/>
        </w:rPr>
      </w:pPr>
      <w:r>
        <w:rPr>
          <w:rFonts w:hint="eastAsia" w:ascii="宋体" w:hAnsi="宋体" w:eastAsia="宋体" w:cs="宋体"/>
          <w:b w:val="0"/>
          <w:bCs/>
          <w:i w:val="0"/>
          <w:caps w:val="0"/>
          <w:spacing w:val="0"/>
          <w:w w:val="100"/>
          <w:kern w:val="2"/>
          <w:sz w:val="30"/>
          <w:szCs w:val="30"/>
          <w:lang w:val="en-US" w:eastAsia="zh-CN" w:bidi="ar-SA"/>
        </w:rPr>
        <w:t xml:space="preserve"> </w:t>
      </w:r>
      <w:r>
        <w:rPr>
          <w:rFonts w:hint="eastAsia" w:ascii="宋体" w:hAnsi="宋体" w:eastAsia="宋体" w:cs="宋体"/>
          <w:b/>
          <w:bCs w:val="0"/>
          <w:i w:val="0"/>
          <w:caps w:val="0"/>
          <w:spacing w:val="0"/>
          <w:w w:val="100"/>
          <w:kern w:val="2"/>
          <w:sz w:val="30"/>
          <w:szCs w:val="30"/>
          <w:lang w:val="en-US" w:eastAsia="zh-CN" w:bidi="ar-SA"/>
        </w:rPr>
        <w:t>投标一览表</w:t>
      </w:r>
      <w:r>
        <w:rPr>
          <w:rFonts w:hint="eastAsia" w:ascii="宋体" w:hAnsi="宋体" w:cs="宋体"/>
          <w:b/>
          <w:bCs w:val="0"/>
          <w:i w:val="0"/>
          <w:caps w:val="0"/>
          <w:spacing w:val="0"/>
          <w:w w:val="100"/>
          <w:kern w:val="2"/>
          <w:sz w:val="30"/>
          <w:szCs w:val="30"/>
          <w:lang w:val="en-US" w:eastAsia="zh-CN" w:bidi="ar-SA"/>
        </w:rPr>
        <w:t>(</w:t>
      </w:r>
      <w:r>
        <w:rPr>
          <w:rFonts w:hint="eastAsia" w:ascii="宋体" w:hAnsi="宋体" w:eastAsia="宋体" w:cs="宋体"/>
          <w:b/>
          <w:bCs w:val="0"/>
          <w:i w:val="0"/>
          <w:caps w:val="0"/>
          <w:spacing w:val="0"/>
          <w:w w:val="100"/>
          <w:kern w:val="2"/>
          <w:sz w:val="30"/>
          <w:szCs w:val="30"/>
          <w:lang w:val="en-US" w:eastAsia="zh-CN" w:bidi="ar-SA"/>
        </w:rPr>
        <w:t>格式自拟）</w:t>
      </w:r>
    </w:p>
    <w:p>
      <w:pPr>
        <w:tabs>
          <w:tab w:val="left" w:pos="285"/>
        </w:tabs>
        <w:spacing w:line="360" w:lineRule="auto"/>
        <w:jc w:val="both"/>
        <w:rPr>
          <w:rFonts w:hint="eastAsia" w:asciiTheme="majorEastAsia" w:hAnsiTheme="majorEastAsia" w:eastAsiaTheme="majorEastAsia" w:cstheme="majorEastAsia"/>
          <w:b/>
          <w:bCs w:val="0"/>
          <w:kern w:val="2"/>
          <w:sz w:val="28"/>
          <w:szCs w:val="28"/>
          <w:lang w:val="en-US" w:eastAsia="zh-CN" w:bidi="ar-SA"/>
        </w:rPr>
      </w:pPr>
    </w:p>
    <w:p>
      <w:pPr>
        <w:tabs>
          <w:tab w:val="left" w:pos="285"/>
        </w:tabs>
        <w:spacing w:line="360" w:lineRule="auto"/>
        <w:ind w:firstLine="3373" w:firstLineChars="1200"/>
        <w:jc w:val="both"/>
        <w:rPr>
          <w:rFonts w:hAnsi="宋体"/>
          <w:sz w:val="24"/>
        </w:rPr>
      </w:pPr>
      <w:r>
        <w:rPr>
          <w:rFonts w:hint="eastAsia" w:asciiTheme="majorEastAsia" w:hAnsiTheme="majorEastAsia" w:eastAsiaTheme="majorEastAsia" w:cstheme="majorEastAsia"/>
          <w:b/>
          <w:bCs w:val="0"/>
          <w:kern w:val="2"/>
          <w:sz w:val="28"/>
          <w:szCs w:val="28"/>
          <w:lang w:val="en-US" w:eastAsia="zh-CN" w:bidi="ar-SA"/>
        </w:rPr>
        <w:t>采购需求响应表</w:t>
      </w:r>
    </w:p>
    <w:p>
      <w:pPr>
        <w:spacing w:line="360" w:lineRule="auto"/>
        <w:rPr>
          <w:rFonts w:hint="eastAsia" w:ascii="宋体" w:hAnsi="宋体" w:eastAsia="宋体" w:cs="宋体"/>
          <w:bCs/>
          <w:sz w:val="28"/>
          <w:szCs w:val="28"/>
        </w:rPr>
      </w:pPr>
      <w:r>
        <w:rPr>
          <w:rFonts w:hint="eastAsia" w:ascii="宋体" w:hAnsi="宋体" w:eastAsia="宋体" w:cs="宋体"/>
          <w:bCs/>
          <w:sz w:val="28"/>
          <w:szCs w:val="28"/>
        </w:rPr>
        <w:t xml:space="preserve">项目名称：  </w:t>
      </w:r>
      <w:r>
        <w:rPr>
          <w:rFonts w:hint="eastAsia" w:ascii="宋体" w:hAnsi="宋体" w:eastAsia="宋体" w:cs="宋体"/>
          <w:sz w:val="24"/>
          <w:szCs w:val="24"/>
        </w:rPr>
        <w:t xml:space="preserve">                                  </w:t>
      </w:r>
      <w:r>
        <w:rPr>
          <w:rFonts w:hint="eastAsia" w:ascii="宋体" w:hAnsi="宋体" w:eastAsia="宋体" w:cs="宋体"/>
          <w:bCs/>
          <w:sz w:val="28"/>
          <w:szCs w:val="28"/>
        </w:rPr>
        <w:t xml:space="preserve"> 编号：</w:t>
      </w:r>
    </w:p>
    <w:tbl>
      <w:tblPr>
        <w:tblStyle w:val="20"/>
        <w:tblpPr w:leftFromText="180" w:rightFromText="180" w:vertAnchor="text" w:horzAnchor="page" w:tblpX="1510" w:tblpY="19"/>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235"/>
        <w:gridCol w:w="2415"/>
        <w:gridCol w:w="2024"/>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006" w:type="dxa"/>
          </w:tcPr>
          <w:p>
            <w:pPr>
              <w:spacing w:before="120" w:beforeLines="50" w:line="360" w:lineRule="auto"/>
              <w:rPr>
                <w:b/>
                <w:bCs/>
                <w:sz w:val="22"/>
                <w:szCs w:val="22"/>
              </w:rPr>
            </w:pPr>
            <w:r>
              <w:rPr>
                <w:rFonts w:hint="eastAsia" w:hAnsi="宋体"/>
                <w:b/>
                <w:bCs/>
                <w:sz w:val="22"/>
                <w:szCs w:val="22"/>
              </w:rPr>
              <w:t>页</w:t>
            </w:r>
            <w:r>
              <w:rPr>
                <w:rFonts w:hAnsi="宋体"/>
                <w:b/>
                <w:bCs/>
                <w:sz w:val="22"/>
                <w:szCs w:val="22"/>
              </w:rPr>
              <w:t>号</w:t>
            </w:r>
          </w:p>
        </w:tc>
        <w:tc>
          <w:tcPr>
            <w:tcW w:w="2235" w:type="dxa"/>
          </w:tcPr>
          <w:p>
            <w:pPr>
              <w:spacing w:before="120" w:beforeLines="50" w:line="360" w:lineRule="auto"/>
              <w:rPr>
                <w:b/>
                <w:bCs/>
                <w:sz w:val="22"/>
                <w:szCs w:val="22"/>
              </w:rPr>
            </w:pPr>
            <w:r>
              <w:rPr>
                <w:rFonts w:hint="eastAsia" w:hAnsi="宋体"/>
                <w:b/>
                <w:bCs/>
                <w:sz w:val="22"/>
                <w:szCs w:val="22"/>
              </w:rPr>
              <w:t>招标文件要求</w:t>
            </w:r>
          </w:p>
        </w:tc>
        <w:tc>
          <w:tcPr>
            <w:tcW w:w="2415" w:type="dxa"/>
          </w:tcPr>
          <w:p>
            <w:pPr>
              <w:spacing w:before="120" w:beforeLines="50" w:line="360" w:lineRule="auto"/>
              <w:rPr>
                <w:b/>
                <w:bCs/>
                <w:sz w:val="22"/>
                <w:szCs w:val="22"/>
              </w:rPr>
            </w:pPr>
            <w:r>
              <w:rPr>
                <w:rFonts w:hint="eastAsia" w:hAnsi="宋体"/>
                <w:b/>
                <w:bCs/>
                <w:sz w:val="22"/>
                <w:szCs w:val="22"/>
              </w:rPr>
              <w:t>投标文件响应</w:t>
            </w:r>
          </w:p>
        </w:tc>
        <w:tc>
          <w:tcPr>
            <w:tcW w:w="2024" w:type="dxa"/>
          </w:tcPr>
          <w:p>
            <w:pPr>
              <w:spacing w:before="120" w:beforeLines="50" w:line="360" w:lineRule="auto"/>
              <w:rPr>
                <w:rFonts w:hAnsi="宋体"/>
                <w:b/>
                <w:bCs/>
                <w:sz w:val="22"/>
                <w:szCs w:val="22"/>
              </w:rPr>
            </w:pPr>
            <w:r>
              <w:rPr>
                <w:rFonts w:hint="eastAsia" w:hAnsi="宋体"/>
                <w:b/>
                <w:bCs/>
                <w:sz w:val="22"/>
                <w:szCs w:val="22"/>
              </w:rPr>
              <w:t>偏离及偏离的理由</w:t>
            </w:r>
          </w:p>
        </w:tc>
        <w:tc>
          <w:tcPr>
            <w:tcW w:w="1695" w:type="dxa"/>
          </w:tcPr>
          <w:p>
            <w:pPr>
              <w:spacing w:before="120" w:beforeLines="50" w:line="360" w:lineRule="auto"/>
              <w:jc w:val="center"/>
              <w:rPr>
                <w:b/>
                <w:bCs/>
                <w:sz w:val="22"/>
                <w:szCs w:val="22"/>
              </w:rPr>
            </w:pPr>
            <w:r>
              <w:rPr>
                <w:rFonts w:hint="eastAsia"/>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006" w:type="dxa"/>
          </w:tcPr>
          <w:p>
            <w:pPr>
              <w:spacing w:before="120" w:beforeLines="50" w:line="360" w:lineRule="auto"/>
              <w:rPr>
                <w:sz w:val="36"/>
                <w:szCs w:val="36"/>
              </w:rPr>
            </w:pPr>
          </w:p>
        </w:tc>
        <w:tc>
          <w:tcPr>
            <w:tcW w:w="2235" w:type="dxa"/>
          </w:tcPr>
          <w:p>
            <w:pPr>
              <w:spacing w:before="120" w:beforeLines="50" w:line="360" w:lineRule="auto"/>
              <w:rPr>
                <w:sz w:val="36"/>
                <w:szCs w:val="36"/>
              </w:rPr>
            </w:pPr>
          </w:p>
        </w:tc>
        <w:tc>
          <w:tcPr>
            <w:tcW w:w="2415" w:type="dxa"/>
          </w:tcPr>
          <w:p>
            <w:pPr>
              <w:spacing w:before="120" w:beforeLines="50" w:line="360" w:lineRule="auto"/>
              <w:rPr>
                <w:sz w:val="36"/>
                <w:szCs w:val="36"/>
              </w:rPr>
            </w:pPr>
          </w:p>
        </w:tc>
        <w:tc>
          <w:tcPr>
            <w:tcW w:w="2024" w:type="dxa"/>
          </w:tcPr>
          <w:p>
            <w:pPr>
              <w:spacing w:before="120" w:beforeLines="50" w:line="360" w:lineRule="auto"/>
              <w:rPr>
                <w:sz w:val="36"/>
                <w:szCs w:val="36"/>
              </w:rPr>
            </w:pPr>
          </w:p>
        </w:tc>
        <w:tc>
          <w:tcPr>
            <w:tcW w:w="1695" w:type="dxa"/>
          </w:tcPr>
          <w:p>
            <w:pPr>
              <w:spacing w:before="120" w:beforeLines="50" w:line="360" w:lineRule="auto"/>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006" w:type="dxa"/>
          </w:tcPr>
          <w:p>
            <w:pPr>
              <w:spacing w:before="120" w:beforeLines="50" w:line="360" w:lineRule="auto"/>
              <w:rPr>
                <w:sz w:val="36"/>
                <w:szCs w:val="36"/>
              </w:rPr>
            </w:pPr>
          </w:p>
        </w:tc>
        <w:tc>
          <w:tcPr>
            <w:tcW w:w="2235" w:type="dxa"/>
          </w:tcPr>
          <w:p>
            <w:pPr>
              <w:spacing w:before="120" w:beforeLines="50" w:line="360" w:lineRule="auto"/>
              <w:rPr>
                <w:sz w:val="36"/>
                <w:szCs w:val="36"/>
              </w:rPr>
            </w:pPr>
          </w:p>
        </w:tc>
        <w:tc>
          <w:tcPr>
            <w:tcW w:w="2415" w:type="dxa"/>
          </w:tcPr>
          <w:p>
            <w:pPr>
              <w:spacing w:before="120" w:beforeLines="50" w:line="360" w:lineRule="auto"/>
              <w:rPr>
                <w:sz w:val="36"/>
                <w:szCs w:val="36"/>
              </w:rPr>
            </w:pPr>
          </w:p>
        </w:tc>
        <w:tc>
          <w:tcPr>
            <w:tcW w:w="2024" w:type="dxa"/>
          </w:tcPr>
          <w:p>
            <w:pPr>
              <w:spacing w:before="120" w:beforeLines="50" w:line="360" w:lineRule="auto"/>
              <w:rPr>
                <w:sz w:val="36"/>
                <w:szCs w:val="36"/>
              </w:rPr>
            </w:pPr>
          </w:p>
        </w:tc>
        <w:tc>
          <w:tcPr>
            <w:tcW w:w="1695" w:type="dxa"/>
          </w:tcPr>
          <w:p>
            <w:pPr>
              <w:spacing w:before="120" w:beforeLines="50" w:line="360" w:lineRule="auto"/>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006" w:type="dxa"/>
          </w:tcPr>
          <w:p>
            <w:pPr>
              <w:spacing w:before="120" w:beforeLines="50" w:line="360" w:lineRule="auto"/>
              <w:rPr>
                <w:sz w:val="36"/>
                <w:szCs w:val="36"/>
              </w:rPr>
            </w:pPr>
          </w:p>
        </w:tc>
        <w:tc>
          <w:tcPr>
            <w:tcW w:w="2235" w:type="dxa"/>
          </w:tcPr>
          <w:p>
            <w:pPr>
              <w:spacing w:before="120" w:beforeLines="50" w:line="360" w:lineRule="auto"/>
              <w:rPr>
                <w:sz w:val="36"/>
                <w:szCs w:val="36"/>
              </w:rPr>
            </w:pPr>
          </w:p>
        </w:tc>
        <w:tc>
          <w:tcPr>
            <w:tcW w:w="2415" w:type="dxa"/>
          </w:tcPr>
          <w:p>
            <w:pPr>
              <w:spacing w:before="120" w:beforeLines="50" w:line="360" w:lineRule="auto"/>
              <w:rPr>
                <w:sz w:val="36"/>
                <w:szCs w:val="36"/>
              </w:rPr>
            </w:pPr>
          </w:p>
        </w:tc>
        <w:tc>
          <w:tcPr>
            <w:tcW w:w="2024" w:type="dxa"/>
          </w:tcPr>
          <w:p>
            <w:pPr>
              <w:spacing w:before="120" w:beforeLines="50" w:line="360" w:lineRule="auto"/>
              <w:rPr>
                <w:sz w:val="36"/>
                <w:szCs w:val="36"/>
              </w:rPr>
            </w:pPr>
          </w:p>
        </w:tc>
        <w:tc>
          <w:tcPr>
            <w:tcW w:w="1695" w:type="dxa"/>
          </w:tcPr>
          <w:p>
            <w:pPr>
              <w:spacing w:before="120" w:beforeLines="50" w:line="360" w:lineRule="auto"/>
              <w:rPr>
                <w:sz w:val="36"/>
                <w:szCs w:val="36"/>
              </w:rPr>
            </w:pPr>
          </w:p>
        </w:tc>
      </w:tr>
    </w:tbl>
    <w:p>
      <w:pPr>
        <w:spacing w:before="120" w:beforeLines="50" w:line="360" w:lineRule="auto"/>
        <w:rPr>
          <w:rFonts w:hint="eastAsia" w:hAnsi="宋体" w:eastAsia="宋体"/>
          <w:b/>
          <w:szCs w:val="21"/>
          <w:lang w:val="en-US" w:eastAsia="zh-CN"/>
        </w:rPr>
      </w:pPr>
      <w:r>
        <w:rPr>
          <w:rFonts w:hAnsi="宋体"/>
          <w:b/>
          <w:szCs w:val="21"/>
        </w:rPr>
        <w:t>注</w:t>
      </w:r>
      <w:r>
        <w:rPr>
          <w:b/>
          <w:szCs w:val="21"/>
        </w:rPr>
        <w:t>：</w:t>
      </w:r>
      <w:r>
        <w:rPr>
          <w:rFonts w:hAnsi="宋体"/>
          <w:b/>
          <w:szCs w:val="21"/>
        </w:rPr>
        <w:t>如无偏差填</w:t>
      </w:r>
      <w:r>
        <w:rPr>
          <w:b/>
          <w:szCs w:val="21"/>
        </w:rPr>
        <w:t xml:space="preserve"> “</w:t>
      </w:r>
      <w:r>
        <w:rPr>
          <w:rFonts w:hAnsi="宋体"/>
          <w:b/>
          <w:szCs w:val="21"/>
        </w:rPr>
        <w:t>无</w:t>
      </w:r>
      <w:r>
        <w:rPr>
          <w:rFonts w:hint="default" w:hAnsi="宋体"/>
          <w:b/>
          <w:szCs w:val="21"/>
          <w:lang w:val="en-US" w:eastAsia="zh-CN"/>
        </w:rPr>
        <w:t>”</w:t>
      </w:r>
    </w:p>
    <w:p>
      <w:pPr>
        <w:pStyle w:val="7"/>
        <w:rPr>
          <w:rFonts w:hAnsi="宋体"/>
          <w:b/>
          <w:szCs w:val="21"/>
        </w:rPr>
      </w:pPr>
    </w:p>
    <w:p>
      <w:pPr>
        <w:spacing w:line="340" w:lineRule="exact"/>
        <w:jc w:val="both"/>
        <w:rPr>
          <w:b w:val="0"/>
          <w:i w:val="0"/>
          <w:caps w:val="0"/>
          <w:spacing w:val="0"/>
          <w:w w:val="100"/>
          <w:sz w:val="28"/>
          <w:szCs w:val="28"/>
        </w:rPr>
        <w:sectPr>
          <w:headerReference r:id="rId4" w:type="first"/>
          <w:footerReference r:id="rId6" w:type="first"/>
          <w:headerReference r:id="rId3" w:type="default"/>
          <w:footerReference r:id="rId5" w:type="default"/>
          <w:pgSz w:w="11906" w:h="16838"/>
          <w:pgMar w:top="1417" w:right="1667" w:bottom="1417" w:left="1729"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Theme="majorEastAsia" w:hAnsiTheme="majorEastAsia" w:eastAsiaTheme="majorEastAsia" w:cstheme="majorEastAsia"/>
          <w:b w:val="0"/>
          <w:bCs/>
          <w:kern w:val="2"/>
          <w:sz w:val="28"/>
          <w:szCs w:val="28"/>
          <w:lang w:val="en-US" w:eastAsia="zh-CN" w:bidi="ar-SA"/>
        </w:rPr>
        <w:t xml:space="preserve">投标人（盖章）  </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val="0"/>
          <w:bCs/>
          <w:kern w:val="2"/>
          <w:sz w:val="28"/>
          <w:szCs w:val="28"/>
          <w:lang w:val="en-US" w:eastAsia="zh-CN" w:bidi="ar-SA"/>
        </w:rPr>
        <w:t>年   月   日</w:t>
      </w:r>
    </w:p>
    <w:p>
      <w:pPr>
        <w:snapToGrid w:val="0"/>
        <w:spacing w:before="0" w:beforeAutospacing="0" w:after="0" w:afterAutospacing="0" w:line="360" w:lineRule="auto"/>
        <w:jc w:val="both"/>
        <w:textAlignment w:val="baseline"/>
        <w:rPr>
          <w:rFonts w:hAnsi="宋体"/>
          <w:b w:val="0"/>
          <w:i w:val="0"/>
          <w:caps w:val="0"/>
          <w:spacing w:val="0"/>
          <w:w w:val="100"/>
          <w:sz w:val="32"/>
        </w:rPr>
      </w:pPr>
    </w:p>
    <w:p>
      <w:pPr>
        <w:pStyle w:val="15"/>
        <w:snapToGrid w:val="0"/>
        <w:spacing w:before="312" w:beforeAutospacing="1" w:after="312" w:afterAutospacing="1" w:line="400" w:lineRule="atLeast"/>
        <w:jc w:val="center"/>
        <w:textAlignment w:val="baseline"/>
        <w:rPr>
          <w:rFonts w:hint="eastAsia" w:ascii="宋体" w:hAnsi="宋体" w:eastAsia="宋体" w:cs="宋体"/>
          <w:b/>
          <w:bCs w:val="0"/>
          <w:i w:val="0"/>
          <w:caps w:val="0"/>
          <w:color w:val="000000"/>
          <w:spacing w:val="0"/>
          <w:w w:val="100"/>
          <w:kern w:val="2"/>
          <w:sz w:val="30"/>
          <w:szCs w:val="30"/>
          <w:lang w:val="en-US" w:eastAsia="zh-CN" w:bidi="ar-SA"/>
        </w:rPr>
      </w:pPr>
      <w:r>
        <w:rPr>
          <w:rFonts w:hint="eastAsia" w:ascii="宋体" w:hAnsi="宋体" w:eastAsia="宋体" w:cs="宋体"/>
          <w:b/>
          <w:bCs w:val="0"/>
          <w:i w:val="0"/>
          <w:caps w:val="0"/>
          <w:color w:val="000000"/>
          <w:spacing w:val="0"/>
          <w:w w:val="100"/>
          <w:kern w:val="2"/>
          <w:sz w:val="30"/>
          <w:szCs w:val="30"/>
          <w:lang w:val="en-US" w:eastAsia="zh-CN" w:bidi="ar-SA"/>
        </w:rPr>
        <w:t>优惠条件及质量和售后服务承诺书</w:t>
      </w:r>
    </w:p>
    <w:p>
      <w:pPr>
        <w:pStyle w:val="15"/>
        <w:snapToGrid w:val="0"/>
        <w:spacing w:before="312" w:beforeAutospacing="1" w:after="312" w:afterAutospacing="1" w:line="400" w:lineRule="atLeast"/>
        <w:jc w:val="center"/>
        <w:textAlignment w:val="baseline"/>
        <w:rPr>
          <w:rFonts w:hint="eastAsia" w:ascii="宋体" w:hAnsi="宋体" w:eastAsia="宋体" w:cs="宋体"/>
          <w:b w:val="0"/>
          <w:bCs/>
          <w:i w:val="0"/>
          <w:caps w:val="0"/>
          <w:color w:val="000000"/>
          <w:spacing w:val="0"/>
          <w:w w:val="100"/>
          <w:kern w:val="2"/>
          <w:sz w:val="30"/>
          <w:szCs w:val="30"/>
          <w:lang w:val="en-US" w:eastAsia="zh-CN" w:bidi="ar-SA"/>
        </w:rPr>
      </w:pPr>
      <w:r>
        <w:rPr>
          <w:rFonts w:hint="eastAsia" w:ascii="宋体" w:hAnsi="宋体" w:eastAsia="宋体" w:cs="宋体"/>
          <w:b w:val="0"/>
          <w:bCs/>
          <w:i w:val="0"/>
          <w:caps w:val="0"/>
          <w:color w:val="000000"/>
          <w:spacing w:val="0"/>
          <w:w w:val="100"/>
          <w:kern w:val="2"/>
          <w:sz w:val="30"/>
          <w:szCs w:val="30"/>
          <w:lang w:val="en-US" w:eastAsia="zh-CN" w:bidi="ar-SA"/>
        </w:rPr>
        <w:t>（格式自拟）</w:t>
      </w:r>
    </w:p>
    <w:p>
      <w:pPr>
        <w:snapToGrid w:val="0"/>
        <w:spacing w:before="0" w:beforeAutospacing="0" w:after="0" w:afterAutospacing="0" w:line="360" w:lineRule="auto"/>
        <w:jc w:val="center"/>
        <w:textAlignment w:val="baseline"/>
        <w:rPr>
          <w:rFonts w:hint="eastAsia" w:ascii="宋体" w:hAnsi="宋体" w:eastAsia="宋体" w:cs="宋体"/>
          <w:b w:val="0"/>
          <w:bCs/>
          <w:i w:val="0"/>
          <w:caps w:val="0"/>
          <w:color w:val="000000"/>
          <w:spacing w:val="0"/>
          <w:w w:val="100"/>
          <w:kern w:val="2"/>
          <w:sz w:val="30"/>
          <w:szCs w:val="30"/>
          <w:lang w:val="en-US" w:eastAsia="zh-CN" w:bidi="ar-SA"/>
        </w:rPr>
      </w:pPr>
      <w:r>
        <w:rPr>
          <w:rFonts w:hint="eastAsia" w:ascii="宋体" w:hAnsi="宋体" w:eastAsia="宋体" w:cs="宋体"/>
          <w:b w:val="0"/>
          <w:i w:val="0"/>
          <w:caps w:val="0"/>
          <w:spacing w:val="0"/>
          <w:w w:val="100"/>
          <w:sz w:val="30"/>
          <w:szCs w:val="30"/>
        </w:rPr>
        <w:br w:type="page"/>
      </w:r>
    </w:p>
    <w:p>
      <w:pPr>
        <w:pStyle w:val="15"/>
        <w:snapToGrid w:val="0"/>
        <w:spacing w:before="312" w:beforeAutospacing="1" w:after="312" w:afterAutospacing="1" w:line="400" w:lineRule="atLeast"/>
        <w:jc w:val="center"/>
        <w:textAlignment w:val="baseline"/>
        <w:rPr>
          <w:rFonts w:hint="eastAsia" w:ascii="宋体" w:hAnsi="宋体" w:eastAsia="宋体" w:cs="宋体"/>
          <w:b/>
          <w:bCs w:val="0"/>
          <w:i w:val="0"/>
          <w:caps w:val="0"/>
          <w:color w:val="000000"/>
          <w:spacing w:val="0"/>
          <w:w w:val="100"/>
          <w:kern w:val="2"/>
          <w:sz w:val="30"/>
          <w:szCs w:val="30"/>
          <w:lang w:val="en-US" w:eastAsia="zh-CN" w:bidi="ar-SA"/>
        </w:rPr>
      </w:pPr>
      <w:r>
        <w:rPr>
          <w:rFonts w:hint="eastAsia" w:ascii="宋体" w:hAnsi="宋体" w:eastAsia="宋体" w:cs="宋体"/>
          <w:b/>
          <w:bCs w:val="0"/>
          <w:i w:val="0"/>
          <w:caps w:val="0"/>
          <w:color w:val="000000"/>
          <w:spacing w:val="0"/>
          <w:w w:val="100"/>
          <w:kern w:val="2"/>
          <w:sz w:val="30"/>
          <w:szCs w:val="30"/>
          <w:lang w:val="en-US" w:eastAsia="zh-CN" w:bidi="ar-SA"/>
        </w:rPr>
        <w:t>企业简介</w:t>
      </w:r>
    </w:p>
    <w:p>
      <w:pPr>
        <w:pStyle w:val="15"/>
        <w:snapToGrid w:val="0"/>
        <w:spacing w:before="312" w:beforeAutospacing="1" w:after="312" w:afterAutospacing="1" w:line="400" w:lineRule="atLeast"/>
        <w:jc w:val="center"/>
        <w:textAlignment w:val="baseline"/>
        <w:rPr>
          <w:rFonts w:hint="eastAsia" w:ascii="宋体" w:hAnsi="宋体" w:eastAsia="宋体" w:cs="宋体"/>
          <w:b w:val="0"/>
          <w:bCs/>
          <w:i w:val="0"/>
          <w:caps w:val="0"/>
          <w:color w:val="000000"/>
          <w:spacing w:val="0"/>
          <w:w w:val="100"/>
          <w:kern w:val="2"/>
          <w:sz w:val="30"/>
          <w:szCs w:val="30"/>
          <w:lang w:val="en-US" w:eastAsia="zh-CN" w:bidi="ar-SA"/>
        </w:rPr>
      </w:pPr>
      <w:r>
        <w:rPr>
          <w:rFonts w:hint="eastAsia" w:ascii="宋体" w:hAnsi="宋体" w:eastAsia="宋体" w:cs="宋体"/>
          <w:b w:val="0"/>
          <w:bCs/>
          <w:i w:val="0"/>
          <w:caps w:val="0"/>
          <w:color w:val="000000"/>
          <w:spacing w:val="0"/>
          <w:w w:val="100"/>
          <w:kern w:val="2"/>
          <w:sz w:val="30"/>
          <w:szCs w:val="30"/>
          <w:lang w:val="en-US" w:eastAsia="zh-CN" w:bidi="ar-SA"/>
        </w:rPr>
        <w:t>（格式自拟）</w:t>
      </w:r>
    </w:p>
    <w:p>
      <w:pPr>
        <w:snapToGrid w:val="0"/>
        <w:spacing w:before="0" w:beforeAutospacing="0" w:after="0" w:afterAutospacing="0" w:line="360" w:lineRule="auto"/>
        <w:jc w:val="both"/>
        <w:textAlignment w:val="baseline"/>
        <w:rPr>
          <w:rFonts w:ascii="宋体" w:hAnsi="宋体"/>
          <w:b w:val="0"/>
          <w:i w:val="0"/>
          <w:caps w:val="0"/>
          <w:color w:val="000000"/>
          <w:spacing w:val="0"/>
          <w:w w:val="100"/>
          <w:sz w:val="18"/>
        </w:rPr>
        <w:sectPr>
          <w:pgSz w:w="11906" w:h="16838"/>
          <w:pgMar w:top="1418" w:right="1134" w:bottom="1418" w:left="1134" w:header="851" w:footer="992" w:gutter="0"/>
          <w:pgBorders>
            <w:top w:val="none" w:sz="0" w:space="0"/>
            <w:left w:val="none" w:sz="0" w:space="0"/>
            <w:bottom w:val="none" w:sz="0" w:space="0"/>
            <w:right w:val="none" w:sz="0" w:space="0"/>
          </w:pgBorders>
          <w:pgNumType w:fmt="decimal" w:chapStyle="1"/>
          <w:cols w:space="720" w:num="1"/>
          <w:titlePg/>
          <w:docGrid w:linePitch="312" w:charSpace="0"/>
        </w:sectPr>
      </w:pPr>
      <w:r>
        <w:rPr>
          <w:rFonts w:hAnsi="宋体"/>
          <w:b w:val="0"/>
          <w:i w:val="0"/>
          <w:caps w:val="0"/>
          <w:spacing w:val="0"/>
          <w:w w:val="100"/>
          <w:sz w:val="32"/>
          <w:szCs w:val="32"/>
        </w:rPr>
        <w:br w:type="page"/>
      </w:r>
    </w:p>
    <w:p>
      <w:pPr>
        <w:snapToGrid w:val="0"/>
        <w:spacing w:before="0" w:beforeAutospacing="0" w:after="0" w:afterAutospacing="0" w:line="360" w:lineRule="auto"/>
        <w:jc w:val="center"/>
        <w:textAlignment w:val="baseline"/>
        <w:rPr>
          <w:rFonts w:hint="eastAsia" w:ascii="宋体" w:hAnsi="宋体" w:eastAsia="宋体" w:cs="宋体"/>
          <w:b/>
          <w:bCs w:val="0"/>
          <w:i w:val="0"/>
          <w:caps w:val="0"/>
          <w:color w:val="000000"/>
          <w:spacing w:val="0"/>
          <w:w w:val="100"/>
          <w:kern w:val="2"/>
          <w:sz w:val="32"/>
          <w:szCs w:val="32"/>
          <w:lang w:val="en-US" w:eastAsia="zh-CN" w:bidi="ar-SA"/>
        </w:rPr>
      </w:pPr>
      <w:r>
        <w:rPr>
          <w:rFonts w:hint="eastAsia" w:ascii="宋体" w:hAnsi="宋体" w:eastAsia="宋体" w:cs="宋体"/>
          <w:b/>
          <w:bCs w:val="0"/>
          <w:i w:val="0"/>
          <w:caps w:val="0"/>
          <w:color w:val="000000"/>
          <w:spacing w:val="0"/>
          <w:w w:val="100"/>
          <w:kern w:val="2"/>
          <w:sz w:val="32"/>
          <w:szCs w:val="32"/>
          <w:lang w:val="en-US" w:eastAsia="zh-CN" w:bidi="ar-SA"/>
        </w:rPr>
        <w:t>法人代表授权书</w:t>
      </w:r>
    </w:p>
    <w:p>
      <w:pPr>
        <w:snapToGrid w:val="0"/>
        <w:spacing w:before="0" w:beforeAutospacing="0" w:after="0" w:afterAutospacing="0" w:line="360" w:lineRule="auto"/>
        <w:jc w:val="center"/>
        <w:textAlignment w:val="baseline"/>
        <w:rPr>
          <w:rFonts w:hint="eastAsia" w:ascii="宋体" w:hAnsi="宋体" w:eastAsia="宋体" w:cs="宋体"/>
          <w:b w:val="0"/>
          <w:bCs/>
          <w:i w:val="0"/>
          <w:caps w:val="0"/>
          <w:color w:val="000000"/>
          <w:spacing w:val="0"/>
          <w:w w:val="100"/>
          <w:kern w:val="2"/>
          <w:sz w:val="24"/>
          <w:szCs w:val="24"/>
          <w:lang w:val="en-US" w:eastAsia="zh-CN" w:bidi="ar-SA"/>
        </w:rPr>
      </w:pPr>
    </w:p>
    <w:p>
      <w:pPr>
        <w:snapToGrid w:val="0"/>
        <w:spacing w:before="0" w:beforeAutospacing="0" w:after="0" w:afterAutospacing="0" w:line="360" w:lineRule="auto"/>
        <w:jc w:val="center"/>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 xml:space="preserve">                            </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（报价单位全称）法人代表             授权</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（授权代表姓名）为全权代表，参加贵公司组织的               项目（招标编号）</w:t>
      </w:r>
      <w:r>
        <w:rPr>
          <w:rFonts w:hint="eastAsia" w:ascii="宋体" w:hAnsi="宋体" w:cs="宋体"/>
          <w:b w:val="0"/>
          <w:bCs/>
          <w:i w:val="0"/>
          <w:caps w:val="0"/>
          <w:color w:val="000000"/>
          <w:spacing w:val="0"/>
          <w:w w:val="100"/>
          <w:kern w:val="2"/>
          <w:sz w:val="24"/>
          <w:szCs w:val="24"/>
          <w:lang w:val="en-US" w:eastAsia="zh-CN" w:bidi="ar-SA"/>
        </w:rPr>
        <w:t>招标</w:t>
      </w:r>
      <w:r>
        <w:rPr>
          <w:rFonts w:hint="eastAsia" w:ascii="宋体" w:hAnsi="宋体" w:eastAsia="宋体" w:cs="宋体"/>
          <w:b w:val="0"/>
          <w:bCs/>
          <w:i w:val="0"/>
          <w:caps w:val="0"/>
          <w:color w:val="000000"/>
          <w:spacing w:val="0"/>
          <w:w w:val="100"/>
          <w:kern w:val="2"/>
          <w:sz w:val="24"/>
          <w:szCs w:val="24"/>
          <w:lang w:val="en-US" w:eastAsia="zh-CN" w:bidi="ar-SA"/>
        </w:rPr>
        <w:t>活动，全权处理</w:t>
      </w:r>
      <w:r>
        <w:rPr>
          <w:rFonts w:hint="eastAsia" w:ascii="宋体" w:hAnsi="宋体" w:cs="宋体"/>
          <w:b w:val="0"/>
          <w:bCs/>
          <w:i w:val="0"/>
          <w:caps w:val="0"/>
          <w:color w:val="000000"/>
          <w:spacing w:val="0"/>
          <w:w w:val="100"/>
          <w:kern w:val="2"/>
          <w:sz w:val="24"/>
          <w:szCs w:val="24"/>
          <w:lang w:val="en-US" w:eastAsia="zh-CN" w:bidi="ar-SA"/>
        </w:rPr>
        <w:t>招标</w:t>
      </w:r>
      <w:r>
        <w:rPr>
          <w:rFonts w:hint="eastAsia" w:ascii="宋体" w:hAnsi="宋体" w:eastAsia="宋体" w:cs="宋体"/>
          <w:b w:val="0"/>
          <w:bCs/>
          <w:i w:val="0"/>
          <w:caps w:val="0"/>
          <w:color w:val="000000"/>
          <w:spacing w:val="0"/>
          <w:w w:val="100"/>
          <w:kern w:val="2"/>
          <w:sz w:val="24"/>
          <w:szCs w:val="24"/>
          <w:lang w:val="en-US" w:eastAsia="zh-CN" w:bidi="ar-SA"/>
        </w:rPr>
        <w:t>活动中的一切事宜。</w:t>
      </w:r>
    </w:p>
    <w:p>
      <w:pPr>
        <w:snapToGrid w:val="0"/>
        <w:spacing w:before="156"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法人代表签字：</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报价单位全称（公章）：</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日        期：</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授权代表签字：</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职        务：</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详细通讯地址：</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邮 政 编 码：</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传        真：</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电        话：</w:t>
      </w:r>
    </w:p>
    <w:p>
      <w:pPr>
        <w:snapToGrid w:val="0"/>
        <w:spacing w:before="0" w:beforeAutospacing="0" w:after="0" w:afterAutospacing="0" w:line="360" w:lineRule="auto"/>
        <w:jc w:val="both"/>
        <w:textAlignment w:val="baseline"/>
        <w:rPr>
          <w:rFonts w:hint="eastAsia"/>
          <w:b/>
          <w:i w:val="0"/>
          <w:caps w:val="0"/>
          <w:spacing w:val="0"/>
          <w:w w:val="100"/>
          <w:sz w:val="36"/>
          <w:szCs w:val="36"/>
          <w:lang w:val="en-US" w:eastAsia="zh-CN"/>
        </w:rPr>
      </w:pPr>
      <w:r>
        <w:rPr>
          <w:rFonts w:hint="eastAsia" w:ascii="宋体" w:hAnsi="宋体" w:eastAsia="宋体" w:cs="宋体"/>
          <w:b w:val="0"/>
          <w:bCs/>
          <w:i w:val="0"/>
          <w:caps w:val="0"/>
          <w:color w:val="000000"/>
          <w:spacing w:val="0"/>
          <w:w w:val="100"/>
          <w:kern w:val="2"/>
          <w:sz w:val="24"/>
          <w:szCs w:val="24"/>
          <w:lang w:val="en-US" w:eastAsia="zh-CN" w:bidi="ar-SA"/>
        </w:rPr>
        <w:t>备注：投标人如因没有认真填写此表所造成的报价被拒绝其结果由自己负责</w:t>
      </w:r>
    </w:p>
    <w:p>
      <w:pPr>
        <w:numPr>
          <w:ilvl w:val="0"/>
          <w:numId w:val="0"/>
        </w:numPr>
        <w:spacing w:line="360" w:lineRule="auto"/>
        <w:ind w:leftChars="0"/>
        <w:outlineLvl w:val="0"/>
        <w:rPr>
          <w:rFonts w:hint="eastAsia" w:ascii="宋体" w:hAnsi="宋体" w:eastAsia="宋体" w:cs="宋体"/>
          <w:b/>
          <w:bCs/>
          <w:i w:val="0"/>
          <w:caps w:val="0"/>
          <w:spacing w:val="0"/>
          <w:w w:val="100"/>
          <w:sz w:val="24"/>
          <w:szCs w:val="24"/>
          <w:lang w:eastAsia="zh-CN"/>
        </w:rPr>
      </w:pPr>
    </w:p>
    <w:p>
      <w:pPr>
        <w:numPr>
          <w:ilvl w:val="0"/>
          <w:numId w:val="0"/>
        </w:numPr>
        <w:spacing w:line="360" w:lineRule="auto"/>
        <w:ind w:leftChars="0"/>
        <w:outlineLvl w:val="0"/>
        <w:rPr>
          <w:rFonts w:hint="eastAsia" w:ascii="宋体" w:hAnsi="宋体" w:eastAsia="宋体" w:cs="宋体"/>
          <w:b/>
          <w:bCs/>
          <w:i w:val="0"/>
          <w:caps w:val="0"/>
          <w:spacing w:val="0"/>
          <w:w w:val="100"/>
          <w:sz w:val="24"/>
          <w:szCs w:val="24"/>
          <w:lang w:eastAsia="zh-CN"/>
        </w:rPr>
      </w:pPr>
    </w:p>
    <w:p>
      <w:pPr>
        <w:pStyle w:val="13"/>
        <w:ind w:left="0" w:leftChars="0" w:firstLine="0" w:firstLineChars="0"/>
        <w:rPr>
          <w:rFonts w:hint="eastAsia"/>
        </w:rPr>
        <w:sectPr>
          <w:headerReference r:id="rId8" w:type="first"/>
          <w:footerReference r:id="rId10" w:type="first"/>
          <w:headerReference r:id="rId7" w:type="default"/>
          <w:footerReference r:id="rId9" w:type="default"/>
          <w:pgSz w:w="11906" w:h="16838"/>
          <w:pgMar w:top="1417" w:right="1667" w:bottom="1417" w:left="1729"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AzHgNQAAAADAQAADwAAAAAAAAABACAAAAAiAAAAZHJzL2Rvd25yZXYueG1sUEsBAhQA&#10;FAAAAAgAh07iQONEpGi9AQAAUwMAAA4AAAAAAAAAAQAgAAAAIw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AMx4DUAAAAAwEAAA8AAAAAAAAAAQAgAAAAIgAAAGRycy9kb3ducmV2LnhtbFBLAQIUABQA&#10;AAAIAIdO4kCxO+FsuwEAAFMDAAAOAAAAAAAAAAEAIAAAACM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DMeA1AAAAAMBAAAPAAAAAAAAAAEAIAAAACIAAABkcnMvZG93bnJldi54bWxQSwECFAAU&#10;AAAACACHTuJAR7ouYLwBAABTAwAADgAAAAAAAAABACAAAAAj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AzHgNQAAAADAQAADwAAAAAAAAABACAAAAAiAAAAZHJzL2Rvd25yZXYueG1sUEsBAhQA&#10;FAAAAAgAh07iQC1uZ2u9AQAAUwMAAA4AAAAAAAAAAQAgAAAAIw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left="0" w:firstLine="0" w:firstLineChars="0"/>
      <w:jc w:val="left"/>
    </w:pPr>
    <w:r>
      <w:rPr>
        <w:rFonts w:hint="eastAsia" w:ascii="宋体" w:hAnsi="宋体" w:cs="宋体"/>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CAF34"/>
    <w:multiLevelType w:val="singleLevel"/>
    <w:tmpl w:val="92CCAF34"/>
    <w:lvl w:ilvl="0" w:tentative="0">
      <w:start w:val="6"/>
      <w:numFmt w:val="chineseCounting"/>
      <w:suff w:val="nothing"/>
      <w:lvlText w:val="（%1）"/>
      <w:lvlJc w:val="left"/>
      <w:rPr>
        <w:rFonts w:hint="eastAsia"/>
      </w:rPr>
    </w:lvl>
  </w:abstractNum>
  <w:abstractNum w:abstractNumId="1">
    <w:nsid w:val="DC7B8E4F"/>
    <w:multiLevelType w:val="singleLevel"/>
    <w:tmpl w:val="DC7B8E4F"/>
    <w:lvl w:ilvl="0" w:tentative="0">
      <w:start w:val="3"/>
      <w:numFmt w:val="chineseCounting"/>
      <w:suff w:val="space"/>
      <w:lvlText w:val="第%1章"/>
      <w:lvlJc w:val="left"/>
      <w:rPr>
        <w:rFonts w:hint="eastAsia"/>
      </w:rPr>
    </w:lvl>
  </w:abstractNum>
  <w:abstractNum w:abstractNumId="2">
    <w:nsid w:val="FE20A740"/>
    <w:multiLevelType w:val="singleLevel"/>
    <w:tmpl w:val="FE20A740"/>
    <w:lvl w:ilvl="0" w:tentative="0">
      <w:start w:val="1"/>
      <w:numFmt w:val="chineseCounting"/>
      <w:suff w:val="nothing"/>
      <w:lvlText w:val="%1、"/>
      <w:lvlJc w:val="left"/>
      <w:rPr>
        <w:rFonts w:hint="eastAsia"/>
      </w:rPr>
    </w:lvl>
  </w:abstractNum>
  <w:abstractNum w:abstractNumId="3">
    <w:nsid w:val="15CD0F47"/>
    <w:multiLevelType w:val="multilevel"/>
    <w:tmpl w:val="15CD0F47"/>
    <w:lvl w:ilvl="0" w:tentative="0">
      <w:start w:val="1"/>
      <w:numFmt w:val="japaneseCounting"/>
      <w:lvlText w:val="第%1条"/>
      <w:lvlJc w:val="left"/>
      <w:pPr>
        <w:tabs>
          <w:tab w:val="left" w:pos="750"/>
        </w:tabs>
        <w:ind w:left="750" w:hanging="750"/>
      </w:pPr>
      <w:rPr>
        <w:rFonts w:ascii="黑体" w:hAnsi="仿宋_GB2312" w:eastAsia="黑体" w:cs="Times New Roman"/>
      </w:rPr>
    </w:lvl>
    <w:lvl w:ilvl="1" w:tentative="0">
      <w:start w:val="1"/>
      <w:numFmt w:val="japaneseCounting"/>
      <w:lvlText w:val="（%2）"/>
      <w:lvlJc w:val="left"/>
      <w:pPr>
        <w:tabs>
          <w:tab w:val="left" w:pos="1620"/>
        </w:tabs>
        <w:ind w:left="1620" w:hanging="720"/>
      </w:pPr>
      <w:rPr>
        <w:rFonts w:ascii="仿宋_GB2312" w:hAnsi="仿宋_GB2312" w:eastAsia="仿宋_GB2312"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61E6753"/>
    <w:multiLevelType w:val="singleLevel"/>
    <w:tmpl w:val="361E6753"/>
    <w:lvl w:ilvl="0" w:tentative="0">
      <w:start w:val="4"/>
      <w:numFmt w:val="chineseCounting"/>
      <w:suff w:val="space"/>
      <w:lvlText w:val="第%1章"/>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I5ZGY1YjhiOTgxMGZiMTA0ZDQ4NzBlMzhkN2QifQ=="/>
  </w:docVars>
  <w:rsids>
    <w:rsidRoot w:val="59DA01E3"/>
    <w:rsid w:val="013635BD"/>
    <w:rsid w:val="017B462E"/>
    <w:rsid w:val="021543BA"/>
    <w:rsid w:val="025A08D9"/>
    <w:rsid w:val="02711936"/>
    <w:rsid w:val="02926B24"/>
    <w:rsid w:val="04103CCC"/>
    <w:rsid w:val="0499567C"/>
    <w:rsid w:val="04DF5933"/>
    <w:rsid w:val="050E713B"/>
    <w:rsid w:val="06043107"/>
    <w:rsid w:val="06D4712A"/>
    <w:rsid w:val="07735219"/>
    <w:rsid w:val="078B6A9D"/>
    <w:rsid w:val="07FB3550"/>
    <w:rsid w:val="080C56BC"/>
    <w:rsid w:val="08104E60"/>
    <w:rsid w:val="08392F06"/>
    <w:rsid w:val="08773434"/>
    <w:rsid w:val="08BC132F"/>
    <w:rsid w:val="0A126E9A"/>
    <w:rsid w:val="0A3B0A8A"/>
    <w:rsid w:val="0BA23A26"/>
    <w:rsid w:val="0C0328E7"/>
    <w:rsid w:val="0C0A1B70"/>
    <w:rsid w:val="0C1838FA"/>
    <w:rsid w:val="0C886EE4"/>
    <w:rsid w:val="0CAD1C32"/>
    <w:rsid w:val="0CEA086A"/>
    <w:rsid w:val="0D2F5998"/>
    <w:rsid w:val="0D756417"/>
    <w:rsid w:val="0ECC7643"/>
    <w:rsid w:val="0EDE1004"/>
    <w:rsid w:val="0EEA6721"/>
    <w:rsid w:val="0F0C36BE"/>
    <w:rsid w:val="0F9B4262"/>
    <w:rsid w:val="10A56DB5"/>
    <w:rsid w:val="10DD224F"/>
    <w:rsid w:val="11F85D2C"/>
    <w:rsid w:val="12173CD2"/>
    <w:rsid w:val="121F7A32"/>
    <w:rsid w:val="12787540"/>
    <w:rsid w:val="13075345"/>
    <w:rsid w:val="138B68FB"/>
    <w:rsid w:val="138F39D3"/>
    <w:rsid w:val="159C09AA"/>
    <w:rsid w:val="15EF09A1"/>
    <w:rsid w:val="16676CE0"/>
    <w:rsid w:val="17000D80"/>
    <w:rsid w:val="17011B2C"/>
    <w:rsid w:val="17776F21"/>
    <w:rsid w:val="181A080D"/>
    <w:rsid w:val="186434CC"/>
    <w:rsid w:val="192E5832"/>
    <w:rsid w:val="197F3B1A"/>
    <w:rsid w:val="19F67FCF"/>
    <w:rsid w:val="1A1630DC"/>
    <w:rsid w:val="1A2D1A68"/>
    <w:rsid w:val="1A60444C"/>
    <w:rsid w:val="1A953717"/>
    <w:rsid w:val="1ACD2DB6"/>
    <w:rsid w:val="1AD478A5"/>
    <w:rsid w:val="1BF725C7"/>
    <w:rsid w:val="1CB16139"/>
    <w:rsid w:val="1CF01517"/>
    <w:rsid w:val="1DB816FC"/>
    <w:rsid w:val="1DC71AF0"/>
    <w:rsid w:val="1E480671"/>
    <w:rsid w:val="1E7E2AC5"/>
    <w:rsid w:val="1F153AF8"/>
    <w:rsid w:val="1F8A76D4"/>
    <w:rsid w:val="1FD96D2E"/>
    <w:rsid w:val="203942F0"/>
    <w:rsid w:val="2163073C"/>
    <w:rsid w:val="227E5CF6"/>
    <w:rsid w:val="22B745AC"/>
    <w:rsid w:val="2334417B"/>
    <w:rsid w:val="237F326D"/>
    <w:rsid w:val="239174F9"/>
    <w:rsid w:val="23F20A2B"/>
    <w:rsid w:val="241F67C5"/>
    <w:rsid w:val="259F0DF9"/>
    <w:rsid w:val="26231B07"/>
    <w:rsid w:val="26940E4F"/>
    <w:rsid w:val="26EB6CA1"/>
    <w:rsid w:val="277B4CF5"/>
    <w:rsid w:val="289D4D61"/>
    <w:rsid w:val="2A7B2918"/>
    <w:rsid w:val="2A897CFE"/>
    <w:rsid w:val="2AA239B9"/>
    <w:rsid w:val="2AB004E2"/>
    <w:rsid w:val="2B632BD0"/>
    <w:rsid w:val="2C034670"/>
    <w:rsid w:val="2C370FEF"/>
    <w:rsid w:val="2C8E1F19"/>
    <w:rsid w:val="2D3A03C5"/>
    <w:rsid w:val="2DA61BFD"/>
    <w:rsid w:val="2E100C85"/>
    <w:rsid w:val="2E7217C9"/>
    <w:rsid w:val="2F4F4558"/>
    <w:rsid w:val="2F6029BC"/>
    <w:rsid w:val="315D50CD"/>
    <w:rsid w:val="318453F7"/>
    <w:rsid w:val="31EC1FE5"/>
    <w:rsid w:val="31F83E3F"/>
    <w:rsid w:val="329C45F1"/>
    <w:rsid w:val="32EF1787"/>
    <w:rsid w:val="333E56CC"/>
    <w:rsid w:val="33600FD2"/>
    <w:rsid w:val="33F92D87"/>
    <w:rsid w:val="34C3267C"/>
    <w:rsid w:val="35A67A6A"/>
    <w:rsid w:val="35B619C2"/>
    <w:rsid w:val="35BA7E09"/>
    <w:rsid w:val="35C43745"/>
    <w:rsid w:val="35DA4388"/>
    <w:rsid w:val="35DD629C"/>
    <w:rsid w:val="35E42695"/>
    <w:rsid w:val="368B3C8B"/>
    <w:rsid w:val="36BF1A5E"/>
    <w:rsid w:val="387A3156"/>
    <w:rsid w:val="392154FB"/>
    <w:rsid w:val="393A4258"/>
    <w:rsid w:val="3A9E45C2"/>
    <w:rsid w:val="3AD33386"/>
    <w:rsid w:val="3AF74F08"/>
    <w:rsid w:val="3CFC655B"/>
    <w:rsid w:val="3D3045F3"/>
    <w:rsid w:val="3E1A4A60"/>
    <w:rsid w:val="3ED52C17"/>
    <w:rsid w:val="3EE84397"/>
    <w:rsid w:val="3FC20ED8"/>
    <w:rsid w:val="40324920"/>
    <w:rsid w:val="40CA5719"/>
    <w:rsid w:val="414831AA"/>
    <w:rsid w:val="424F7702"/>
    <w:rsid w:val="427558A9"/>
    <w:rsid w:val="42CA0CB7"/>
    <w:rsid w:val="43083874"/>
    <w:rsid w:val="430F7EB2"/>
    <w:rsid w:val="43525562"/>
    <w:rsid w:val="43B64651"/>
    <w:rsid w:val="43B835F7"/>
    <w:rsid w:val="44123838"/>
    <w:rsid w:val="4490641D"/>
    <w:rsid w:val="45CC6B72"/>
    <w:rsid w:val="48572F1E"/>
    <w:rsid w:val="48A763A3"/>
    <w:rsid w:val="49B71464"/>
    <w:rsid w:val="4A5A2742"/>
    <w:rsid w:val="4AA9011E"/>
    <w:rsid w:val="4AEA02DB"/>
    <w:rsid w:val="4BBD144C"/>
    <w:rsid w:val="4BE426FF"/>
    <w:rsid w:val="4C9A07D4"/>
    <w:rsid w:val="4CB3051D"/>
    <w:rsid w:val="4D4B0878"/>
    <w:rsid w:val="4D6B4854"/>
    <w:rsid w:val="4D815ECA"/>
    <w:rsid w:val="4DE57878"/>
    <w:rsid w:val="4EDB0E9C"/>
    <w:rsid w:val="4F4D3088"/>
    <w:rsid w:val="4F720957"/>
    <w:rsid w:val="4FA86445"/>
    <w:rsid w:val="4FF71060"/>
    <w:rsid w:val="504A0D56"/>
    <w:rsid w:val="504B291D"/>
    <w:rsid w:val="512E354F"/>
    <w:rsid w:val="51337056"/>
    <w:rsid w:val="515561D0"/>
    <w:rsid w:val="52D74819"/>
    <w:rsid w:val="533852A4"/>
    <w:rsid w:val="535455F7"/>
    <w:rsid w:val="535F74AE"/>
    <w:rsid w:val="54DE640A"/>
    <w:rsid w:val="556B3BAF"/>
    <w:rsid w:val="55A52745"/>
    <w:rsid w:val="55B56023"/>
    <w:rsid w:val="57675EA0"/>
    <w:rsid w:val="579843D2"/>
    <w:rsid w:val="58AF55DB"/>
    <w:rsid w:val="58EA6189"/>
    <w:rsid w:val="590D4E6B"/>
    <w:rsid w:val="59200E0E"/>
    <w:rsid w:val="594069F9"/>
    <w:rsid w:val="599E783C"/>
    <w:rsid w:val="59DA01E3"/>
    <w:rsid w:val="59E174D8"/>
    <w:rsid w:val="5A275A47"/>
    <w:rsid w:val="5BB4641F"/>
    <w:rsid w:val="5BE2700B"/>
    <w:rsid w:val="5BE54B9C"/>
    <w:rsid w:val="5C5E58A6"/>
    <w:rsid w:val="5CC54458"/>
    <w:rsid w:val="5CE41600"/>
    <w:rsid w:val="5D1C3EE4"/>
    <w:rsid w:val="5D37783B"/>
    <w:rsid w:val="5DCC2A72"/>
    <w:rsid w:val="5E4612D9"/>
    <w:rsid w:val="5E633606"/>
    <w:rsid w:val="5F3F777B"/>
    <w:rsid w:val="5F9A01AB"/>
    <w:rsid w:val="600C5EBF"/>
    <w:rsid w:val="60A93720"/>
    <w:rsid w:val="615024F7"/>
    <w:rsid w:val="62736779"/>
    <w:rsid w:val="62754E15"/>
    <w:rsid w:val="628D70B2"/>
    <w:rsid w:val="62A944EF"/>
    <w:rsid w:val="63E25646"/>
    <w:rsid w:val="64820AFD"/>
    <w:rsid w:val="658B240E"/>
    <w:rsid w:val="65DF1FBE"/>
    <w:rsid w:val="669B7517"/>
    <w:rsid w:val="66A876F5"/>
    <w:rsid w:val="673149FE"/>
    <w:rsid w:val="67E45ED7"/>
    <w:rsid w:val="692E4BF2"/>
    <w:rsid w:val="697D4800"/>
    <w:rsid w:val="699B44D9"/>
    <w:rsid w:val="6A6B04F0"/>
    <w:rsid w:val="6AA4352D"/>
    <w:rsid w:val="6AE85C5C"/>
    <w:rsid w:val="6C8175D5"/>
    <w:rsid w:val="6CDE21FA"/>
    <w:rsid w:val="6D5C346D"/>
    <w:rsid w:val="6D88378A"/>
    <w:rsid w:val="6D9B2119"/>
    <w:rsid w:val="6DE94CAB"/>
    <w:rsid w:val="6E8126B3"/>
    <w:rsid w:val="6EA63A6D"/>
    <w:rsid w:val="6EEA4B06"/>
    <w:rsid w:val="6F551726"/>
    <w:rsid w:val="6FC549B9"/>
    <w:rsid w:val="700C6DBB"/>
    <w:rsid w:val="720004F0"/>
    <w:rsid w:val="726B5978"/>
    <w:rsid w:val="72935483"/>
    <w:rsid w:val="73B316CD"/>
    <w:rsid w:val="7402667E"/>
    <w:rsid w:val="740835DB"/>
    <w:rsid w:val="7450233E"/>
    <w:rsid w:val="747B40F4"/>
    <w:rsid w:val="74B632E3"/>
    <w:rsid w:val="74CA23FB"/>
    <w:rsid w:val="750123C1"/>
    <w:rsid w:val="755D0517"/>
    <w:rsid w:val="756E778D"/>
    <w:rsid w:val="76815239"/>
    <w:rsid w:val="7A0D6558"/>
    <w:rsid w:val="7A35462D"/>
    <w:rsid w:val="7A4A34BD"/>
    <w:rsid w:val="7A611612"/>
    <w:rsid w:val="7C07735D"/>
    <w:rsid w:val="7C17675A"/>
    <w:rsid w:val="7C7542FC"/>
    <w:rsid w:val="7D155B1B"/>
    <w:rsid w:val="7D3D06FB"/>
    <w:rsid w:val="7D865409"/>
    <w:rsid w:val="7DFF610B"/>
    <w:rsid w:val="7E4D3D31"/>
    <w:rsid w:val="7E8E5A41"/>
    <w:rsid w:val="7F336E2B"/>
    <w:rsid w:val="7F3F351D"/>
    <w:rsid w:val="7F7E6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7">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5">
    <w:name w:val="Normal Indent"/>
    <w:basedOn w:val="1"/>
    <w:qFormat/>
    <w:uiPriority w:val="0"/>
    <w:pPr>
      <w:spacing w:line="300" w:lineRule="auto"/>
      <w:ind w:firstLine="200" w:firstLineChars="200"/>
    </w:pPr>
  </w:style>
  <w:style w:type="paragraph" w:styleId="6">
    <w:name w:val="annotation text"/>
    <w:basedOn w:val="1"/>
    <w:qFormat/>
    <w:uiPriority w:val="0"/>
    <w:pPr>
      <w:jc w:val="left"/>
    </w:pPr>
    <w:rPr>
      <w:kern w:val="2"/>
      <w:sz w:val="21"/>
    </w:rPr>
  </w:style>
  <w:style w:type="paragraph" w:styleId="7">
    <w:name w:val="Body Text"/>
    <w:basedOn w:val="1"/>
    <w:next w:val="8"/>
    <w:qFormat/>
    <w:uiPriority w:val="0"/>
    <w:pPr>
      <w:spacing w:after="120"/>
    </w:pPr>
    <w:rPr>
      <w:rFonts w:ascii="宋体" w:hAnsi="宋体"/>
    </w:rPr>
  </w:style>
  <w:style w:type="paragraph" w:styleId="8">
    <w:name w:val="Date"/>
    <w:basedOn w:val="1"/>
    <w:next w:val="1"/>
    <w:qFormat/>
    <w:uiPriority w:val="0"/>
    <w:pPr>
      <w:ind w:left="2500" w:leftChars="2500"/>
    </w:pPr>
    <w:rPr>
      <w:rFonts w:hint="eastAsia" w:ascii="宋体" w:hAnsi="Courier New"/>
      <w:sz w:val="24"/>
      <w:szCs w:val="21"/>
    </w:rPr>
  </w:style>
  <w:style w:type="paragraph" w:styleId="9">
    <w:name w:val="Body Text Indent"/>
    <w:basedOn w:val="1"/>
    <w:next w:val="10"/>
    <w:semiHidden/>
    <w:unhideWhenUsed/>
    <w:qFormat/>
    <w:uiPriority w:val="99"/>
    <w:pPr>
      <w:spacing w:after="120"/>
      <w:ind w:left="420" w:leftChars="200"/>
    </w:pPr>
  </w:style>
  <w:style w:type="paragraph" w:styleId="10">
    <w:name w:val="envelope return"/>
    <w:basedOn w:val="1"/>
    <w:qFormat/>
    <w:uiPriority w:val="99"/>
    <w:pPr>
      <w:snapToGrid w:val="0"/>
    </w:pPr>
    <w:rPr>
      <w:rFonts w:ascii="Arial" w:hAnsi="Arial"/>
    </w:rPr>
  </w:style>
  <w:style w:type="paragraph" w:styleId="11">
    <w:name w:val="Body Text Indent 2"/>
    <w:basedOn w:val="1"/>
    <w:qFormat/>
    <w:uiPriority w:val="0"/>
    <w:pPr>
      <w:ind w:firstLine="480" w:firstLineChars="200"/>
    </w:pPr>
    <w:rPr>
      <w:rFonts w:ascii="仿宋_GB2312" w:eastAsia="仿宋_GB2312"/>
      <w:sz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Body Text First Indent 2"/>
    <w:basedOn w:val="9"/>
    <w:next w:val="1"/>
    <w:semiHidden/>
    <w:unhideWhenUsed/>
    <w:qFormat/>
    <w:uiPriority w:val="99"/>
    <w:pPr>
      <w:ind w:firstLine="420" w:firstLineChars="200"/>
    </w:p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18"/>
      <w:szCs w:val="18"/>
    </w:rPr>
  </w:style>
  <w:style w:type="paragraph" w:styleId="16">
    <w:name w:val="index 1"/>
    <w:basedOn w:val="1"/>
    <w:next w:val="1"/>
    <w:semiHidden/>
    <w:qFormat/>
    <w:uiPriority w:val="0"/>
    <w:pPr>
      <w:spacing w:line="360" w:lineRule="auto"/>
      <w:jc w:val="center"/>
    </w:pPr>
    <w:rPr>
      <w:rFonts w:ascii="宋体" w:hAnsi="宋体"/>
      <w:b/>
      <w:bCs/>
      <w:sz w:val="30"/>
      <w:szCs w:val="20"/>
      <w:lang w:bidi="he-IL"/>
    </w:rPr>
  </w:style>
  <w:style w:type="character" w:styleId="18">
    <w:name w:val="page number"/>
    <w:basedOn w:val="17"/>
    <w:qFormat/>
    <w:uiPriority w:val="0"/>
  </w:style>
  <w:style w:type="character" w:styleId="19">
    <w:name w:val="Hyperlink"/>
    <w:basedOn w:val="17"/>
    <w:qFormat/>
    <w:uiPriority w:val="0"/>
    <w:rPr>
      <w:color w:val="0000CC"/>
      <w:u w:val="singl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font11"/>
    <w:basedOn w:val="17"/>
    <w:qFormat/>
    <w:uiPriority w:val="0"/>
    <w:rPr>
      <w:rFonts w:hint="eastAsia" w:ascii="宋体" w:hAnsi="宋体" w:eastAsia="宋体" w:cs="宋体"/>
      <w:color w:val="000000"/>
      <w:sz w:val="22"/>
      <w:szCs w:val="22"/>
      <w:u w:val="none"/>
    </w:rPr>
  </w:style>
  <w:style w:type="character" w:customStyle="1" w:styleId="23">
    <w:name w:val="font21"/>
    <w:basedOn w:val="17"/>
    <w:qFormat/>
    <w:uiPriority w:val="0"/>
    <w:rPr>
      <w:rFonts w:ascii="Arial" w:hAnsi="Arial" w:cs="Arial"/>
      <w:color w:val="000000"/>
      <w:sz w:val="22"/>
      <w:szCs w:val="22"/>
      <w:u w:val="none"/>
    </w:rPr>
  </w:style>
  <w:style w:type="character" w:customStyle="1" w:styleId="24">
    <w:name w:val="font31"/>
    <w:basedOn w:val="17"/>
    <w:qFormat/>
    <w:uiPriority w:val="0"/>
    <w:rPr>
      <w:rFonts w:hint="default" w:ascii="Calibri" w:hAnsi="Calibri" w:cs="Calibri"/>
      <w:color w:val="000000"/>
      <w:sz w:val="22"/>
      <w:szCs w:val="22"/>
      <w:u w:val="none"/>
    </w:rPr>
  </w:style>
  <w:style w:type="character" w:customStyle="1" w:styleId="25">
    <w:name w:val="标题 2 Char Char"/>
    <w:qFormat/>
    <w:uiPriority w:val="0"/>
    <w:rPr>
      <w:rFonts w:ascii="Arial" w:hAnsi="Arial" w:eastAsia="黑体" w:cs="Times New Roman"/>
      <w:b/>
      <w:bCs/>
      <w:kern w:val="2"/>
      <w:sz w:val="32"/>
      <w:szCs w:val="32"/>
      <w:lang w:val="en-US" w:eastAsia="zh-CN" w:bidi="ar-SA"/>
    </w:rPr>
  </w:style>
  <w:style w:type="table" w:customStyle="1" w:styleId="26">
    <w:name w:val="网格型1"/>
    <w:basedOn w:val="27"/>
    <w:qFormat/>
    <w:uiPriority w:val="0"/>
    <w:pPr>
      <w:widowControl w:val="0"/>
      <w:jc w:val="both"/>
    </w:pPr>
  </w:style>
  <w:style w:type="table" w:customStyle="1" w:styleId="27">
    <w:name w:val="普通表格1"/>
    <w:semiHidden/>
    <w:qFormat/>
    <w:uiPriority w:val="0"/>
  </w:style>
  <w:style w:type="paragraph" w:customStyle="1" w:styleId="2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10820</Words>
  <Characters>11293</Characters>
  <Lines>0</Lines>
  <Paragraphs>0</Paragraphs>
  <TotalTime>3</TotalTime>
  <ScaleCrop>false</ScaleCrop>
  <LinksUpToDate>false</LinksUpToDate>
  <CharactersWithSpaces>12263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2023-12-21T00:23:00Z</dcterms:created>
  <dc:creator>如梦人生</dc:creator>
  <cp:lastModifiedBy>Administrator</cp:lastModifiedBy>
  <dcterms:modified xsi:type="dcterms:W3CDTF">2025-08-04T03:02:28Z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CB2A11545FDD4627B52E06B8C36A7BFE_13</vt:lpwstr>
  </property>
  <property fmtid="{D5CDD505-2E9C-101B-9397-08002B2CF9AE}" pid="4" name="KSOTemplateDocerSaveRecord">
    <vt:lpwstr>eyJoZGlkIjoiZDllZmU1ZTViMmVlMDZjYTM5OWM1Njk5NWQ0NjJjZjUifQ==</vt:lpwstr>
  </property>
</Properties>
</file>