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840"/>
        </w:tabs>
        <w:snapToGrid w:val="0"/>
        <w:spacing w:line="360" w:lineRule="auto"/>
        <w:ind w:right="1616"/>
        <w:jc w:val="center"/>
        <w:textAlignment w:val="baseline"/>
        <w:rPr>
          <w:rFonts w:hint="eastAsia" w:ascii="华文中宋" w:hAnsi="华文中宋" w:eastAsia="华文中宋"/>
          <w:b/>
          <w:bCs/>
          <w:kern w:val="44"/>
          <w:sz w:val="44"/>
          <w:szCs w:val="44"/>
          <w:lang w:val="en-US" w:eastAsia="zh-CN"/>
        </w:rPr>
      </w:pPr>
      <w:r>
        <w:rPr>
          <w:rFonts w:hint="eastAsia" w:ascii="华文中宋" w:hAnsi="华文中宋" w:eastAsia="华文中宋"/>
          <w:b/>
          <w:bCs/>
          <w:kern w:val="44"/>
          <w:sz w:val="44"/>
          <w:szCs w:val="44"/>
          <w:lang w:val="en-US" w:eastAsia="zh-CN"/>
        </w:rPr>
        <w:t xml:space="preserve">   </w:t>
      </w:r>
      <w:r>
        <w:rPr>
          <w:rFonts w:hint="eastAsia" w:ascii="华文中宋" w:hAnsi="华文中宋" w:eastAsia="华文中宋"/>
          <w:b/>
          <w:bCs/>
          <w:kern w:val="44"/>
          <w:sz w:val="44"/>
          <w:szCs w:val="44"/>
        </w:rPr>
        <w:t xml:space="preserve"> </w:t>
      </w:r>
      <w:r>
        <w:rPr>
          <w:rFonts w:hint="eastAsia" w:ascii="华文中宋" w:hAnsi="华文中宋" w:eastAsia="华文中宋"/>
          <w:b/>
          <w:bCs/>
          <w:kern w:val="44"/>
          <w:sz w:val="44"/>
          <w:szCs w:val="44"/>
          <w:lang w:val="en-US" w:eastAsia="zh-CN"/>
        </w:rPr>
        <w:t xml:space="preserve"> </w:t>
      </w:r>
    </w:p>
    <w:p>
      <w:pPr>
        <w:tabs>
          <w:tab w:val="left" w:pos="0"/>
          <w:tab w:val="left" w:pos="840"/>
        </w:tabs>
        <w:snapToGrid w:val="0"/>
        <w:spacing w:line="360" w:lineRule="auto"/>
        <w:ind w:right="1616"/>
        <w:jc w:val="center"/>
        <w:textAlignment w:val="baseline"/>
        <w:rPr>
          <w:rFonts w:ascii="华文中宋" w:hAnsi="华文中宋" w:eastAsia="华文中宋"/>
          <w:b/>
          <w:bCs/>
          <w:kern w:val="44"/>
          <w:sz w:val="44"/>
          <w:szCs w:val="44"/>
        </w:rPr>
      </w:pPr>
      <w:r>
        <w:rPr>
          <w:rFonts w:hint="eastAsia" w:ascii="华文中宋" w:hAnsi="华文中宋" w:eastAsia="华文中宋"/>
          <w:b/>
          <w:bCs/>
          <w:kern w:val="44"/>
          <w:sz w:val="44"/>
          <w:szCs w:val="44"/>
          <w:lang w:val="en-US" w:eastAsia="zh-CN"/>
        </w:rPr>
        <w:t xml:space="preserve">    郎溪县中医院</w:t>
      </w:r>
      <w:r>
        <w:rPr>
          <w:rFonts w:hint="eastAsia" w:ascii="华文中宋" w:hAnsi="华文中宋" w:eastAsia="华文中宋"/>
          <w:b/>
          <w:bCs/>
          <w:kern w:val="44"/>
          <w:sz w:val="44"/>
          <w:szCs w:val="44"/>
        </w:rPr>
        <w:t>招标文件</w:t>
      </w:r>
    </w:p>
    <w:p>
      <w:pPr>
        <w:snapToGrid w:val="0"/>
        <w:spacing w:before="0" w:beforeAutospacing="0" w:after="0" w:afterAutospacing="0" w:line="240" w:lineRule="auto"/>
        <w:ind w:firstLine="1606" w:firstLineChars="500"/>
        <w:jc w:val="both"/>
        <w:textAlignment w:val="baseline"/>
        <w:rPr>
          <w:rFonts w:hint="eastAsia" w:ascii="Times New Roman" w:hAnsi="Times New Roman" w:cs="Times New Roman"/>
          <w:b/>
          <w:i w:val="0"/>
          <w:caps w:val="0"/>
          <w:spacing w:val="0"/>
          <w:w w:val="100"/>
          <w:sz w:val="32"/>
          <w:szCs w:val="32"/>
        </w:rPr>
      </w:pPr>
      <w:r>
        <w:rPr>
          <w:rFonts w:hint="eastAsia" w:ascii="Times New Roman" w:hAnsi="Times New Roman" w:cs="Times New Roman"/>
          <w:b/>
          <w:i w:val="0"/>
          <w:caps w:val="0"/>
          <w:spacing w:val="0"/>
          <w:w w:val="100"/>
          <w:sz w:val="32"/>
          <w:szCs w:val="32"/>
        </w:rPr>
        <w:t>（</w:t>
      </w:r>
      <w:r>
        <w:rPr>
          <w:rFonts w:hint="eastAsia" w:cs="Times New Roman"/>
          <w:b/>
          <w:i w:val="0"/>
          <w:caps w:val="0"/>
          <w:spacing w:val="0"/>
          <w:w w:val="100"/>
          <w:sz w:val="32"/>
          <w:szCs w:val="32"/>
          <w:lang w:eastAsia="zh-CN"/>
        </w:rPr>
        <w:t>甲状腺手术器械招标采购</w:t>
      </w:r>
      <w:r>
        <w:rPr>
          <w:rFonts w:hint="eastAsia" w:ascii="Times New Roman" w:hAnsi="Times New Roman" w:cs="Times New Roman"/>
          <w:b/>
          <w:i w:val="0"/>
          <w:caps w:val="0"/>
          <w:spacing w:val="0"/>
          <w:w w:val="100"/>
          <w:sz w:val="32"/>
          <w:szCs w:val="32"/>
        </w:rPr>
        <w:t>）</w:t>
      </w:r>
    </w:p>
    <w:p>
      <w:pPr>
        <w:snapToGrid w:val="0"/>
        <w:spacing w:before="0" w:beforeAutospacing="0" w:after="0" w:afterAutospacing="0" w:line="240" w:lineRule="auto"/>
        <w:ind w:firstLine="2249" w:firstLineChars="700"/>
        <w:jc w:val="center"/>
        <w:textAlignment w:val="baseline"/>
        <w:rPr>
          <w:rFonts w:hint="eastAsia"/>
          <w:b/>
          <w:i w:val="0"/>
          <w:caps w:val="0"/>
          <w:spacing w:val="0"/>
          <w:w w:val="100"/>
          <w:sz w:val="32"/>
          <w:szCs w:val="32"/>
        </w:rPr>
      </w:pPr>
    </w:p>
    <w:p>
      <w:pPr>
        <w:pStyle w:val="2"/>
        <w:rPr>
          <w:rFonts w:hint="eastAsia"/>
          <w:b/>
          <w:i w:val="0"/>
          <w:caps w:val="0"/>
          <w:spacing w:val="0"/>
          <w:w w:val="100"/>
          <w:sz w:val="32"/>
          <w:szCs w:val="32"/>
        </w:rPr>
      </w:pPr>
    </w:p>
    <w:p>
      <w:pPr>
        <w:pStyle w:val="3"/>
        <w:rPr>
          <w:rFonts w:hint="eastAsia"/>
          <w:b/>
          <w:i w:val="0"/>
          <w:caps w:val="0"/>
          <w:spacing w:val="0"/>
          <w:w w:val="100"/>
          <w:sz w:val="32"/>
          <w:szCs w:val="32"/>
        </w:rPr>
      </w:pPr>
    </w:p>
    <w:p>
      <w:pPr>
        <w:rPr>
          <w:rFonts w:hint="eastAsia"/>
          <w:b/>
          <w:i w:val="0"/>
          <w:caps w:val="0"/>
          <w:spacing w:val="0"/>
          <w:w w:val="100"/>
          <w:sz w:val="32"/>
          <w:szCs w:val="32"/>
        </w:rPr>
      </w:pPr>
    </w:p>
    <w:p>
      <w:pPr>
        <w:pStyle w:val="2"/>
        <w:rPr>
          <w:rFonts w:hint="eastAsia"/>
        </w:rPr>
      </w:pPr>
    </w:p>
    <w:p>
      <w:pPr>
        <w:pStyle w:val="3"/>
        <w:rPr>
          <w:rFonts w:hint="eastAsia"/>
          <w:b/>
          <w:i w:val="0"/>
          <w:caps w:val="0"/>
          <w:spacing w:val="0"/>
          <w:w w:val="100"/>
          <w:sz w:val="32"/>
          <w:szCs w:val="32"/>
        </w:rPr>
      </w:pPr>
    </w:p>
    <w:p>
      <w:pPr>
        <w:rPr>
          <w:rFonts w:hint="eastAsia"/>
          <w:b/>
          <w:i w:val="0"/>
          <w:caps w:val="0"/>
          <w:spacing w:val="0"/>
          <w:w w:val="100"/>
          <w:sz w:val="32"/>
          <w:szCs w:val="32"/>
        </w:rPr>
      </w:pPr>
    </w:p>
    <w:p>
      <w:pPr>
        <w:pStyle w:val="2"/>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2249" w:firstLineChars="700"/>
        <w:jc w:val="left"/>
        <w:textAlignment w:val="auto"/>
        <w:rPr>
          <w:rFonts w:hint="default"/>
          <w:b/>
          <w:i w:val="0"/>
          <w:caps w:val="0"/>
          <w:spacing w:val="0"/>
          <w:w w:val="100"/>
          <w:sz w:val="32"/>
          <w:szCs w:val="32"/>
          <w:lang w:val="en-US" w:eastAsia="zh-CN"/>
        </w:rPr>
      </w:pPr>
      <w:r>
        <w:rPr>
          <w:rFonts w:hint="eastAsia" w:ascii="Times New Roman" w:hAnsi="Times New Roman" w:cs="Times New Roman"/>
          <w:b/>
          <w:i w:val="0"/>
          <w:caps w:val="0"/>
          <w:spacing w:val="0"/>
          <w:w w:val="100"/>
          <w:sz w:val="32"/>
          <w:szCs w:val="32"/>
        </w:rPr>
        <w:t>文件编号：</w:t>
      </w:r>
      <w:r>
        <w:rPr>
          <w:rFonts w:hint="eastAsia" w:ascii="Times New Roman" w:hAnsi="Times New Roman" w:cs="Times New Roman"/>
          <w:b/>
          <w:i w:val="0"/>
          <w:caps w:val="0"/>
          <w:color w:val="FF0000"/>
          <w:spacing w:val="0"/>
          <w:w w:val="100"/>
          <w:sz w:val="32"/>
          <w:szCs w:val="32"/>
          <w:lang w:val="en-US" w:eastAsia="zh-CN"/>
        </w:rPr>
        <w:t>HC202</w:t>
      </w:r>
      <w:r>
        <w:rPr>
          <w:rFonts w:hint="eastAsia" w:cs="Times New Roman"/>
          <w:b/>
          <w:i w:val="0"/>
          <w:caps w:val="0"/>
          <w:color w:val="FF0000"/>
          <w:spacing w:val="0"/>
          <w:w w:val="100"/>
          <w:sz w:val="32"/>
          <w:szCs w:val="32"/>
          <w:lang w:val="en-US" w:eastAsia="zh-CN"/>
        </w:rPr>
        <w:t>5080801</w:t>
      </w: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1506" w:firstLineChars="500"/>
        <w:jc w:val="both"/>
        <w:textAlignment w:val="baseline"/>
        <w:rPr>
          <w:rFonts w:hint="eastAsia"/>
          <w:b/>
          <w:bCs/>
          <w:i w:val="0"/>
          <w:caps w:val="0"/>
          <w:spacing w:val="0"/>
          <w:w w:val="100"/>
          <w:sz w:val="30"/>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ind w:firstLine="1928" w:firstLineChars="600"/>
        <w:jc w:val="both"/>
        <w:textAlignment w:val="baseline"/>
        <w:rPr>
          <w:rFonts w:hint="eastAsia"/>
          <w:b/>
          <w:i w:val="0"/>
          <w:caps w:val="0"/>
          <w:spacing w:val="0"/>
          <w:w w:val="100"/>
          <w:sz w:val="40"/>
          <w:szCs w:val="40"/>
        </w:rPr>
      </w:pPr>
      <w:r>
        <w:rPr>
          <w:rFonts w:hint="eastAsia"/>
          <w:b/>
          <w:bCs/>
          <w:i w:val="0"/>
          <w:caps w:val="0"/>
          <w:spacing w:val="0"/>
          <w:w w:val="100"/>
          <w:sz w:val="32"/>
          <w:szCs w:val="28"/>
        </w:rPr>
        <w:t>采购</w:t>
      </w:r>
      <w:r>
        <w:rPr>
          <w:rFonts w:ascii="Times New Roman" w:hAnsi="Times New Roman" w:eastAsia="宋体" w:cs="Times New Roman"/>
          <w:b/>
          <w:bCs/>
          <w:i w:val="0"/>
          <w:caps w:val="0"/>
          <w:spacing w:val="0"/>
          <w:w w:val="100"/>
          <w:sz w:val="32"/>
          <w:szCs w:val="28"/>
        </w:rPr>
        <w:t>人：</w:t>
      </w:r>
      <w:r>
        <w:rPr>
          <w:rFonts w:hint="eastAsia"/>
          <w:b/>
          <w:bCs/>
          <w:i w:val="0"/>
          <w:caps w:val="0"/>
          <w:spacing w:val="0"/>
          <w:w w:val="100"/>
          <w:sz w:val="32"/>
          <w:szCs w:val="28"/>
          <w:lang w:eastAsia="zh-CN"/>
        </w:rPr>
        <w:t>郎溪县中</w:t>
      </w:r>
      <w:r>
        <w:rPr>
          <w:rFonts w:hint="eastAsia"/>
          <w:b/>
          <w:bCs/>
          <w:i w:val="0"/>
          <w:caps w:val="0"/>
          <w:spacing w:val="0"/>
          <w:w w:val="100"/>
          <w:sz w:val="32"/>
          <w:szCs w:val="28"/>
        </w:rPr>
        <w:t>医院</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2530" w:firstLineChars="700"/>
        <w:jc w:val="both"/>
        <w:textAlignment w:val="baseline"/>
        <w:rPr>
          <w:rFonts w:hint="default" w:eastAsia="宋体"/>
          <w:b/>
          <w:i w:val="0"/>
          <w:caps w:val="0"/>
          <w:spacing w:val="0"/>
          <w:w w:val="100"/>
          <w:sz w:val="36"/>
          <w:szCs w:val="36"/>
          <w:lang w:val="en-US" w:eastAsia="zh-CN"/>
        </w:rPr>
      </w:pPr>
      <w:r>
        <w:rPr>
          <w:rFonts w:hint="eastAsia"/>
          <w:b/>
          <w:i w:val="0"/>
          <w:caps w:val="0"/>
          <w:spacing w:val="0"/>
          <w:w w:val="100"/>
          <w:sz w:val="36"/>
          <w:szCs w:val="36"/>
          <w:lang w:val="en-US" w:eastAsia="zh-CN"/>
        </w:rPr>
        <w:t>2025年8月</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pStyle w:val="2"/>
        <w:rPr>
          <w:rFonts w:hint="eastAsia"/>
        </w:rPr>
      </w:pPr>
    </w:p>
    <w:p>
      <w:pPr>
        <w:pStyle w:val="4"/>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p>
    <w:p>
      <w:pPr>
        <w:pStyle w:val="4"/>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r>
        <w:rPr>
          <w:rFonts w:hint="eastAsia" w:ascii="Times New Roman" w:hAnsi="Times New Roman" w:eastAsia="宋体" w:cs="Times New Roman"/>
          <w:b/>
          <w:bCs w:val="0"/>
          <w:i w:val="0"/>
          <w:caps w:val="0"/>
          <w:spacing w:val="0"/>
          <w:w w:val="100"/>
          <w:kern w:val="2"/>
          <w:sz w:val="36"/>
          <w:szCs w:val="36"/>
          <w:lang w:val="en-US" w:eastAsia="zh-CN" w:bidi="ar-SA"/>
        </w:rPr>
        <w:t>第一章：</w:t>
      </w:r>
      <w:r>
        <w:rPr>
          <w:rFonts w:hint="eastAsia" w:cs="Times New Roman"/>
          <w:b/>
          <w:bCs w:val="0"/>
          <w:i w:val="0"/>
          <w:caps w:val="0"/>
          <w:spacing w:val="0"/>
          <w:w w:val="100"/>
          <w:kern w:val="2"/>
          <w:sz w:val="36"/>
          <w:szCs w:val="36"/>
          <w:lang w:val="en-US" w:eastAsia="zh-CN" w:bidi="ar-SA"/>
        </w:rPr>
        <w:t>郎溪县中医院招标</w:t>
      </w:r>
      <w:r>
        <w:rPr>
          <w:rFonts w:hint="eastAsia" w:ascii="Times New Roman" w:hAnsi="Times New Roman" w:eastAsia="宋体" w:cs="Times New Roman"/>
          <w:b/>
          <w:bCs w:val="0"/>
          <w:i w:val="0"/>
          <w:caps w:val="0"/>
          <w:spacing w:val="0"/>
          <w:w w:val="100"/>
          <w:kern w:val="2"/>
          <w:sz w:val="36"/>
          <w:szCs w:val="36"/>
          <w:lang w:val="en-US" w:eastAsia="zh-CN" w:bidi="ar-SA"/>
        </w:rPr>
        <w:t>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cs="宋体"/>
          <w:color w:val="FF0000"/>
          <w:sz w:val="24"/>
          <w:szCs w:val="24"/>
          <w:lang w:val="en-US" w:eastAsia="zh-CN"/>
        </w:rPr>
        <w:t>器械招标</w:t>
      </w:r>
      <w:r>
        <w:rPr>
          <w:rFonts w:hint="eastAsia" w:ascii="宋体" w:hAnsi="宋体" w:eastAsia="宋体" w:cs="宋体"/>
          <w:color w:val="FF0000"/>
          <w:sz w:val="24"/>
          <w:szCs w:val="24"/>
        </w:rPr>
        <w:t>项目的潜在投标人应在</w:t>
      </w:r>
      <w:r>
        <w:rPr>
          <w:rFonts w:hint="eastAsia" w:ascii="宋体" w:hAnsi="宋体" w:eastAsia="宋体" w:cs="宋体"/>
          <w:color w:val="FF0000"/>
          <w:sz w:val="24"/>
          <w:szCs w:val="24"/>
          <w:lang w:eastAsia="zh-CN"/>
        </w:rPr>
        <w:t>指定时间</w:t>
      </w:r>
      <w:r>
        <w:rPr>
          <w:rFonts w:hint="eastAsia" w:ascii="宋体" w:hAnsi="宋体" w:cs="宋体"/>
          <w:color w:val="FF0000"/>
          <w:sz w:val="24"/>
          <w:szCs w:val="24"/>
          <w:lang w:eastAsia="zh-CN"/>
        </w:rPr>
        <w:t>自行到郎溪县中</w:t>
      </w:r>
      <w:r>
        <w:rPr>
          <w:rFonts w:hint="eastAsia" w:ascii="宋体" w:hAnsi="宋体" w:eastAsia="宋体" w:cs="宋体"/>
          <w:color w:val="FF0000"/>
          <w:sz w:val="24"/>
          <w:szCs w:val="24"/>
          <w:lang w:eastAsia="zh-CN"/>
        </w:rPr>
        <w:t>医院</w:t>
      </w:r>
      <w:r>
        <w:rPr>
          <w:rFonts w:hint="eastAsia" w:ascii="宋体" w:hAnsi="宋体" w:cs="宋体"/>
          <w:color w:val="FF0000"/>
          <w:sz w:val="24"/>
          <w:szCs w:val="24"/>
          <w:lang w:eastAsia="zh-CN"/>
        </w:rPr>
        <w:t>官网</w:t>
      </w:r>
      <w:r>
        <w:rPr>
          <w:rFonts w:hint="eastAsia" w:ascii="宋体" w:hAnsi="宋体" w:eastAsia="宋体" w:cs="宋体"/>
          <w:color w:val="FF0000"/>
          <w:sz w:val="24"/>
          <w:szCs w:val="24"/>
        </w:rPr>
        <w:t>获取招标文件，并于</w:t>
      </w:r>
      <w:r>
        <w:rPr>
          <w:rFonts w:hint="eastAsia" w:ascii="宋体" w:hAnsi="宋体" w:eastAsia="宋体" w:cs="宋体"/>
          <w:color w:val="FF0000"/>
          <w:sz w:val="24"/>
          <w:szCs w:val="24"/>
          <w:lang w:eastAsia="zh-CN"/>
        </w:rPr>
        <w:t>指定时间</w:t>
      </w:r>
      <w:r>
        <w:rPr>
          <w:rFonts w:hint="eastAsia" w:ascii="宋体" w:hAnsi="宋体" w:eastAsia="宋体" w:cs="宋体"/>
          <w:bCs/>
          <w:color w:val="FF0000"/>
          <w:sz w:val="24"/>
          <w:szCs w:val="24"/>
        </w:rPr>
        <w:t>递交投标文件</w:t>
      </w:r>
      <w:r>
        <w:rPr>
          <w:rFonts w:hint="eastAsia" w:ascii="宋体" w:hAnsi="宋体" w:cs="宋体"/>
          <w:bCs/>
          <w:color w:val="FF0000"/>
          <w:sz w:val="24"/>
          <w:szCs w:val="24"/>
          <w:lang w:eastAsia="zh-CN"/>
        </w:rPr>
        <w:t>至郎溪县中医院医学装备科</w:t>
      </w:r>
      <w:r>
        <w:rPr>
          <w:rFonts w:hint="eastAsia" w:ascii="宋体" w:hAnsi="宋体" w:eastAsia="宋体" w:cs="宋体"/>
          <w:bCs/>
          <w:color w:val="FF0000"/>
          <w:sz w:val="24"/>
          <w:szCs w:val="24"/>
          <w:lang w:eastAsia="zh-CN"/>
        </w:rPr>
        <w:t>进行开标</w:t>
      </w:r>
      <w:r>
        <w:rPr>
          <w:rFonts w:hint="eastAsia" w:ascii="宋体" w:hAnsi="宋体" w:eastAsia="宋体" w:cs="宋体"/>
          <w:color w:val="FF0000"/>
          <w:sz w:val="24"/>
          <w:szCs w:val="24"/>
        </w:rPr>
        <w:t>。</w:t>
      </w:r>
    </w:p>
    <w:p>
      <w:pPr>
        <w:spacing w:line="360" w:lineRule="auto"/>
        <w:ind w:left="560" w:hanging="482" w:hangingChars="200"/>
        <w:rPr>
          <w:rFonts w:hint="eastAsia" w:ascii="宋体" w:hAnsi="宋体" w:eastAsia="宋体" w:cs="宋体"/>
          <w:b/>
          <w:bCs/>
          <w:sz w:val="24"/>
          <w:szCs w:val="24"/>
          <w:lang w:val="en-US" w:eastAsia="zh-CN"/>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bCs/>
          <w:sz w:val="24"/>
          <w:szCs w:val="24"/>
          <w:lang w:val="en-US" w:eastAsia="zh-CN"/>
        </w:rPr>
        <w:t>一、项目基本情况</w:t>
      </w:r>
      <w:bookmarkEnd w:id="0"/>
      <w:bookmarkEnd w:id="1"/>
      <w:bookmarkEnd w:id="2"/>
      <w:bookmarkEnd w:id="3"/>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
      </w:r>
      <w:r>
        <w:rPr>
          <w:rFonts w:hint="eastAsia" w:ascii="宋体" w:hAnsi="宋体" w:eastAsia="宋体" w:cs="宋体"/>
          <w:color w:val="FF0000"/>
          <w:sz w:val="24"/>
          <w:szCs w:val="24"/>
          <w:lang w:val="en-US" w:eastAsia="zh-CN"/>
        </w:rPr>
        <w:t>HC202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val="en-US" w:eastAsia="zh-CN"/>
        </w:rPr>
        <w:t>0</w:t>
      </w:r>
      <w:r>
        <w:rPr>
          <w:rFonts w:hint="eastAsia" w:ascii="宋体" w:hAnsi="宋体" w:cs="宋体"/>
          <w:color w:val="FF0000"/>
          <w:sz w:val="24"/>
          <w:szCs w:val="24"/>
          <w:lang w:val="en-US" w:eastAsia="zh-CN"/>
        </w:rPr>
        <w:t>80801</w:t>
      </w:r>
    </w:p>
    <w:p>
      <w:pPr>
        <w:spacing w:line="360" w:lineRule="auto"/>
        <w:rPr>
          <w:rFonts w:hint="eastAsia" w:ascii="宋体" w:hAnsi="宋体" w:cs="宋体"/>
          <w:sz w:val="24"/>
          <w:szCs w:val="24"/>
          <w:lang w:val="en-US"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bookmarkEnd w:id="4"/>
      <w:r>
        <w:rPr>
          <w:rFonts w:hint="eastAsia" w:ascii="宋体" w:hAnsi="宋体" w:cs="宋体"/>
          <w:sz w:val="24"/>
          <w:szCs w:val="24"/>
          <w:lang w:val="en-US" w:eastAsia="zh-CN"/>
        </w:rPr>
        <w:t>甲状腺手术器械招标采购</w:t>
      </w:r>
    </w:p>
    <w:p>
      <w:pPr>
        <w:snapToGrid w:val="0"/>
        <w:spacing w:before="0" w:beforeAutospacing="0" w:after="0" w:afterAutospacing="0" w:line="360" w:lineRule="auto"/>
        <w:ind w:left="560" w:hanging="482" w:hangingChars="200"/>
        <w:jc w:val="both"/>
        <w:textAlignment w:val="baseline"/>
        <w:rPr>
          <w:rFonts w:hint="eastAsia"/>
          <w:color w:val="FF0000"/>
          <w:lang w:val="en-US" w:eastAsia="zh-CN"/>
        </w:rPr>
      </w:pPr>
      <w:r>
        <w:rPr>
          <w:rFonts w:hint="eastAsia" w:ascii="宋体" w:hAnsi="宋体" w:eastAsia="宋体" w:cs="宋体"/>
          <w:b/>
          <w:bCs/>
          <w:sz w:val="24"/>
          <w:szCs w:val="24"/>
          <w:lang w:eastAsia="zh-CN"/>
        </w:rPr>
        <w:t>配送</w:t>
      </w:r>
      <w:r>
        <w:rPr>
          <w:rFonts w:hint="eastAsia" w:ascii="宋体" w:hAnsi="宋体" w:eastAsia="宋体" w:cs="宋体"/>
          <w:b/>
          <w:bCs/>
          <w:sz w:val="24"/>
          <w:szCs w:val="24"/>
        </w:rPr>
        <w:t>需求</w:t>
      </w:r>
      <w:r>
        <w:rPr>
          <w:rFonts w:hint="eastAsia" w:ascii="宋体" w:hAnsi="宋体" w:eastAsia="宋体" w:cs="宋体"/>
          <w:b/>
          <w:bCs/>
          <w:sz w:val="24"/>
          <w:szCs w:val="24"/>
          <w:lang w:eastAsia="zh-CN"/>
        </w:rPr>
        <w:t>及要求</w:t>
      </w:r>
      <w:r>
        <w:rPr>
          <w:rFonts w:hint="eastAsia" w:ascii="宋体" w:hAnsi="宋体" w:eastAsia="宋体" w:cs="宋体"/>
          <w:sz w:val="24"/>
          <w:szCs w:val="24"/>
        </w:rPr>
        <w:t>：</w:t>
      </w:r>
      <w:r>
        <w:rPr>
          <w:rFonts w:hint="eastAsia" w:ascii="宋体" w:hAnsi="宋体" w:eastAsia="宋体" w:cs="宋体"/>
          <w:b w:val="0"/>
          <w:bCs/>
          <w:i w:val="0"/>
          <w:caps w:val="0"/>
          <w:color w:val="FF0000"/>
          <w:spacing w:val="0"/>
          <w:w w:val="100"/>
          <w:kern w:val="2"/>
          <w:sz w:val="24"/>
          <w:szCs w:val="24"/>
          <w:lang w:val="en-US" w:eastAsia="zh-CN" w:bidi="ar-SA"/>
        </w:rPr>
        <w:t>具体需求及要求详见招标文件第四章</w:t>
      </w:r>
    </w:p>
    <w:p>
      <w:pPr>
        <w:spacing w:line="360" w:lineRule="auto"/>
        <w:rPr>
          <w:rFonts w:hint="eastAsia" w:ascii="宋体" w:hAnsi="宋体" w:cs="宋体"/>
          <w:color w:val="FF0000"/>
          <w:sz w:val="24"/>
          <w:szCs w:val="24"/>
          <w:lang w:val="en-US" w:eastAsia="zh-CN"/>
        </w:rPr>
      </w:pPr>
      <w:r>
        <w:rPr>
          <w:rFonts w:hint="eastAsia" w:ascii="宋体" w:hAnsi="宋体" w:eastAsia="宋体" w:cs="宋体"/>
          <w:b/>
          <w:bCs/>
          <w:sz w:val="24"/>
          <w:szCs w:val="24"/>
        </w:rPr>
        <w:t>合同履行期限</w:t>
      </w:r>
      <w:r>
        <w:rPr>
          <w:rFonts w:hint="eastAsia" w:ascii="宋体" w:hAnsi="宋体" w:eastAsia="宋体" w:cs="宋体"/>
          <w:sz w:val="24"/>
          <w:szCs w:val="24"/>
        </w:rPr>
        <w:t>：</w:t>
      </w:r>
      <w:r>
        <w:rPr>
          <w:rFonts w:hint="eastAsia" w:ascii="宋体" w:hAnsi="宋体" w:cs="宋体"/>
          <w:color w:val="FF0000"/>
          <w:sz w:val="24"/>
          <w:szCs w:val="24"/>
          <w:lang w:val="en-US" w:eastAsia="zh-CN"/>
        </w:rPr>
        <w:t>中标公司签订合同后，二周内送货至郎溪县中医院。</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报价方式</w:t>
      </w:r>
      <w:r>
        <w:rPr>
          <w:rFonts w:hint="eastAsia" w:ascii="宋体" w:hAnsi="宋体" w:eastAsia="宋体" w:cs="宋体"/>
          <w:sz w:val="24"/>
          <w:szCs w:val="24"/>
          <w:lang w:val="en-US" w:eastAsia="zh-CN"/>
        </w:rPr>
        <w:t>：固定单价</w:t>
      </w:r>
    </w:p>
    <w:p>
      <w:pPr>
        <w:pStyle w:val="2"/>
        <w:rPr>
          <w:rFonts w:hint="eastAsia"/>
          <w:lang w:val="en-US" w:eastAsia="zh-CN"/>
        </w:rPr>
      </w:pPr>
      <w:r>
        <w:rPr>
          <w:rFonts w:hint="eastAsia" w:ascii="宋体" w:hAnsi="宋体" w:cs="宋体"/>
          <w:b/>
          <w:bCs/>
          <w:sz w:val="24"/>
          <w:szCs w:val="24"/>
          <w:lang w:val="en-US" w:eastAsia="zh-CN"/>
        </w:rPr>
        <w:t>招标限价总价</w:t>
      </w:r>
      <w:r>
        <w:rPr>
          <w:rFonts w:hint="eastAsia" w:cs="宋体"/>
          <w:b/>
          <w:bCs/>
          <w:sz w:val="24"/>
          <w:szCs w:val="24"/>
          <w:lang w:val="en-US" w:eastAsia="zh-CN"/>
        </w:rPr>
        <w:t>：</w:t>
      </w:r>
      <w:r>
        <w:rPr>
          <w:rFonts w:hint="eastAsia" w:ascii="宋体" w:hAnsi="宋体" w:cs="宋体"/>
          <w:sz w:val="24"/>
          <w:szCs w:val="24"/>
          <w:lang w:val="en-US" w:eastAsia="zh-CN"/>
        </w:rPr>
        <w:t>人民币贰万</w:t>
      </w:r>
      <w:r>
        <w:rPr>
          <w:rFonts w:hint="eastAsia" w:cs="宋体"/>
          <w:sz w:val="24"/>
          <w:szCs w:val="24"/>
          <w:lang w:val="en-US" w:eastAsia="zh-CN"/>
        </w:rPr>
        <w:t>捌</w:t>
      </w:r>
      <w:r>
        <w:rPr>
          <w:rFonts w:hint="eastAsia" w:ascii="宋体" w:hAnsi="宋体" w:cs="宋体"/>
          <w:sz w:val="24"/>
          <w:szCs w:val="24"/>
          <w:lang w:val="en-US" w:eastAsia="zh-CN"/>
        </w:rPr>
        <w:t>仟元整</w:t>
      </w:r>
      <w:r>
        <w:rPr>
          <w:rFonts w:hint="eastAsia" w:cs="宋体"/>
          <w:sz w:val="24"/>
          <w:szCs w:val="24"/>
          <w:lang w:val="en-US" w:eastAsia="zh-CN"/>
        </w:rPr>
        <w:t>（¥28000.00元）</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评标方法：</w:t>
      </w:r>
      <w:r>
        <w:rPr>
          <w:rFonts w:hint="eastAsia" w:ascii="宋体" w:hAnsi="宋体" w:cs="宋体"/>
          <w:sz w:val="24"/>
          <w:szCs w:val="24"/>
          <w:lang w:val="en-US" w:eastAsia="zh-CN"/>
        </w:rPr>
        <w:t>综合</w:t>
      </w:r>
      <w:r>
        <w:rPr>
          <w:rFonts w:hint="eastAsia" w:ascii="宋体" w:hAnsi="宋体" w:eastAsia="宋体" w:cs="宋体"/>
          <w:sz w:val="24"/>
          <w:szCs w:val="24"/>
          <w:lang w:val="en-US" w:eastAsia="zh-CN"/>
        </w:rPr>
        <w:t>评标法</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r>
        <w:rPr>
          <w:rFonts w:hint="eastAsia" w:ascii="宋体" w:hAnsi="宋体" w:eastAsia="宋体" w:cs="宋体"/>
          <w:b/>
          <w:bCs/>
          <w:sz w:val="24"/>
          <w:szCs w:val="24"/>
          <w:lang w:val="en-US" w:eastAsia="zh-CN"/>
        </w:rPr>
        <w:t>付款方式：</w:t>
      </w:r>
      <w:r>
        <w:rPr>
          <w:rFonts w:hint="eastAsia" w:ascii="宋体" w:hAnsi="宋体" w:eastAsia="宋体" w:cs="宋体"/>
          <w:b w:val="0"/>
          <w:bCs/>
          <w:i w:val="0"/>
          <w:caps w:val="0"/>
          <w:color w:val="FF0000"/>
          <w:spacing w:val="0"/>
          <w:w w:val="100"/>
          <w:kern w:val="2"/>
          <w:sz w:val="24"/>
          <w:szCs w:val="24"/>
          <w:lang w:val="en-US" w:eastAsia="zh-CN" w:bidi="ar-SA"/>
        </w:rPr>
        <w:t>合同签订后预付合同总价的90%，满壹年后一个月内甲方付清余款。如有特殊情况，可由双方另行协商，达成书面补充协议</w:t>
      </w:r>
    </w:p>
    <w:p>
      <w:pPr>
        <w:spacing w:line="360" w:lineRule="auto"/>
        <w:ind w:left="560" w:hanging="482" w:hangingChars="200"/>
        <w:rPr>
          <w:rFonts w:hint="eastAsia" w:ascii="宋体" w:hAnsi="宋体" w:cs="宋体"/>
          <w:sz w:val="24"/>
          <w:szCs w:val="24"/>
          <w:lang w:val="en-US" w:eastAsia="zh-CN"/>
        </w:rPr>
      </w:pPr>
      <w:r>
        <w:rPr>
          <w:rFonts w:hint="eastAsia" w:ascii="宋体" w:hAnsi="宋体" w:eastAsia="宋体" w:cs="宋体"/>
          <w:b/>
          <w:bCs/>
          <w:sz w:val="24"/>
          <w:szCs w:val="24"/>
          <w:lang w:val="en-US" w:eastAsia="zh-CN"/>
        </w:rPr>
        <w:t>履约保证金</w:t>
      </w:r>
      <w:r>
        <w:rPr>
          <w:rFonts w:hint="eastAsia" w:ascii="宋体" w:hAnsi="宋体" w:eastAsia="宋体" w:cs="宋体"/>
          <w:sz w:val="24"/>
          <w:szCs w:val="24"/>
          <w:lang w:val="en-US" w:eastAsia="zh-CN"/>
        </w:rPr>
        <w:t>：</w:t>
      </w:r>
      <w:bookmarkStart w:id="5" w:name="_Toc28359080"/>
      <w:bookmarkStart w:id="6" w:name="_Toc28359003"/>
      <w:bookmarkStart w:id="7" w:name="_Toc35393622"/>
      <w:bookmarkStart w:id="8" w:name="_Toc35393791"/>
      <w:r>
        <w:rPr>
          <w:rFonts w:hint="eastAsia" w:ascii="宋体" w:hAnsi="宋体" w:cs="宋体"/>
          <w:sz w:val="24"/>
          <w:szCs w:val="24"/>
          <w:lang w:val="en-US" w:eastAsia="zh-CN"/>
        </w:rPr>
        <w:t>无</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二、投标人的资格要求及条件</w:t>
      </w:r>
      <w:r>
        <w:rPr>
          <w:rFonts w:hint="eastAsia" w:ascii="宋体" w:hAnsi="宋体" w:eastAsia="宋体" w:cs="宋体"/>
          <w:sz w:val="24"/>
          <w:szCs w:val="24"/>
          <w:lang w:val="en-US" w:eastAsia="zh-CN"/>
        </w:rPr>
        <w:t>：</w:t>
      </w:r>
      <w:bookmarkEnd w:id="5"/>
      <w:bookmarkEnd w:id="6"/>
      <w:bookmarkEnd w:id="7"/>
      <w:bookmarkEnd w:id="8"/>
    </w:p>
    <w:p>
      <w:pPr>
        <w:spacing w:line="360" w:lineRule="auto"/>
        <w:ind w:left="560" w:hanging="480" w:hangingChars="200"/>
        <w:rPr>
          <w:rFonts w:hint="eastAsia" w:ascii="宋体" w:hAnsi="宋体" w:eastAsia="宋体" w:cs="宋体"/>
          <w:sz w:val="24"/>
          <w:szCs w:val="24"/>
          <w:lang w:val="en-US" w:eastAsia="zh-CN"/>
        </w:rPr>
      </w:pPr>
      <w:bookmarkStart w:id="9" w:name="_Toc28359081"/>
      <w:bookmarkStart w:id="10" w:name="_Toc28359004"/>
      <w:r>
        <w:rPr>
          <w:rFonts w:hint="eastAsia" w:ascii="宋体" w:hAnsi="宋体" w:eastAsia="宋体" w:cs="宋体"/>
          <w:sz w:val="24"/>
          <w:szCs w:val="24"/>
          <w:lang w:val="en-US" w:eastAsia="zh-CN"/>
        </w:rPr>
        <w:t>1、投标人须具有独立法人资格或者其他组织，能够独立承担民事法律责任，对所配送产品质量全面负责,另须提供本项目产品的品牌质量保证及售后服务承诺书原件</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如为代理商须具有有效的中华人民共和国医疗器械经营企业许可证；投标人如为生产商须具有有效的中华人民共和国医疗器械生产企业许可证和中华人民共和国医疗器械经营企业许可证。所投产品必须在经营范围之内，并具有较强的售后配套服务能力</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3、投标人所投产品为一类医疗器械，须提供有效的医疗器械备案凭证；投标人所投产品为二类或三类医疗器械，须提供有效的医疗器械注册证、医疗器械注册登记表</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须提供投标产品制造商（也可由制造商的中国销售公司或产品全国总代理公司或区域代理公司出具，但须同时提供能证明出具授权的单位具有相应合法代理身份的有效证明）针对本次项目投标出具的有效授权书，厂家直接投标的除外</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5、投标人不得存在下列情形之一：</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（1）投标人被人民法院在“信用中国”网站列入失信被执行人名单的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（2）投标人被工商行政管理机关在全国企业信用信息公示系统中列入企业经营异常名录或严重违法失信企业名单</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（3）投标人被税务部门列入重大税收违法案件当事人名单的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（4）近三年内投标人或其法定代表人被人民检察院列入行贿犯罪档案的</w:t>
      </w:r>
      <w:r>
        <w:rPr>
          <w:rFonts w:hint="eastAsia" w:ascii="宋体" w:hAnsi="宋体" w:cs="宋体"/>
          <w:sz w:val="24"/>
          <w:szCs w:val="24"/>
          <w:lang w:val="en-US" w:eastAsia="zh-CN"/>
        </w:rPr>
        <w:t>；</w:t>
      </w:r>
    </w:p>
    <w:p>
      <w:pPr>
        <w:pStyle w:val="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法律法规规定的其他情形</w:t>
      </w:r>
      <w:r>
        <w:rPr>
          <w:rFonts w:hint="eastAsia" w:ascii="宋体" w:hAnsi="宋体" w:cs="宋体"/>
          <w:sz w:val="24"/>
          <w:szCs w:val="24"/>
          <w:lang w:val="en-US" w:eastAsia="zh-CN"/>
        </w:rPr>
        <w:t>。</w:t>
      </w:r>
    </w:p>
    <w:p>
      <w:pPr>
        <w:pStyle w:val="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6、本项目不接受联合体投标</w:t>
      </w:r>
      <w:r>
        <w:rPr>
          <w:rFonts w:hint="eastAsia" w:ascii="宋体" w:hAnsi="宋体" w:cs="宋体"/>
          <w:sz w:val="24"/>
          <w:szCs w:val="24"/>
          <w:lang w:val="en-US" w:eastAsia="zh-CN"/>
        </w:rPr>
        <w:t>。</w:t>
      </w:r>
    </w:p>
    <w:p>
      <w:pPr>
        <w:spacing w:line="360" w:lineRule="auto"/>
        <w:ind w:left="560" w:hanging="482" w:hanging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三、报名材料</w:t>
      </w:r>
    </w:p>
    <w:p>
      <w:pPr>
        <w:pStyle w:val="6"/>
        <w:spacing w:line="360" w:lineRule="auto"/>
        <w:ind w:left="0"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法人授权委托书原件、被委托人身份证原件（备查）</w:t>
      </w:r>
    </w:p>
    <w:p>
      <w:pPr>
        <w:spacing w:line="360" w:lineRule="auto"/>
        <w:ind w:left="560" w:hanging="482" w:hangingChars="200"/>
        <w:rPr>
          <w:rFonts w:hint="eastAsia" w:ascii="宋体" w:hAnsi="宋体" w:eastAsia="宋体" w:cs="宋体"/>
          <w:b/>
          <w:bCs/>
          <w:sz w:val="24"/>
          <w:szCs w:val="24"/>
          <w:lang w:val="en-US" w:eastAsia="zh-CN"/>
        </w:rPr>
      </w:pPr>
      <w:bookmarkStart w:id="11" w:name="_Toc35393623"/>
      <w:bookmarkStart w:id="12" w:name="_Toc35393792"/>
      <w:r>
        <w:rPr>
          <w:rFonts w:hint="eastAsia" w:ascii="宋体" w:hAnsi="宋体" w:eastAsia="宋体" w:cs="宋体"/>
          <w:b/>
          <w:bCs/>
          <w:sz w:val="24"/>
          <w:szCs w:val="24"/>
          <w:lang w:val="en-US" w:eastAsia="zh-CN"/>
        </w:rPr>
        <w:t>四、获取招标文件</w:t>
      </w:r>
      <w:bookmarkEnd w:id="9"/>
      <w:bookmarkEnd w:id="10"/>
      <w:bookmarkEnd w:id="11"/>
      <w:bookmarkEnd w:id="12"/>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8</w:t>
      </w:r>
      <w:r>
        <w:rPr>
          <w:rFonts w:hint="eastAsia" w:ascii="宋体" w:hAnsi="宋体" w:eastAsia="宋体" w:cs="宋体"/>
          <w:sz w:val="24"/>
          <w:szCs w:val="24"/>
          <w:u w:val="none"/>
        </w:rPr>
        <w:t xml:space="preserve">日至 </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18</w:t>
      </w:r>
      <w:r>
        <w:rPr>
          <w:rFonts w:hint="eastAsia" w:ascii="宋体" w:hAnsi="宋体" w:eastAsia="宋体" w:cs="宋体"/>
          <w:sz w:val="24"/>
          <w:szCs w:val="24"/>
          <w:u w:val="none"/>
        </w:rPr>
        <w:t>日</w:t>
      </w:r>
      <w:r>
        <w:rPr>
          <w:rFonts w:hint="eastAsia" w:ascii="宋体" w:hAnsi="宋体" w:eastAsia="宋体" w:cs="宋体"/>
          <w:sz w:val="24"/>
          <w:szCs w:val="24"/>
        </w:rPr>
        <w:t>，每天上午</w:t>
      </w:r>
      <w:r>
        <w:rPr>
          <w:rFonts w:hint="eastAsia" w:ascii="宋体" w:hAnsi="宋体" w:eastAsia="宋体" w:cs="宋体"/>
          <w:sz w:val="24"/>
          <w:szCs w:val="24"/>
          <w:lang w:val="en-US" w:eastAsia="zh-CN"/>
        </w:rPr>
        <w:t xml:space="preserve"> 8:00-11:30</w:t>
      </w:r>
      <w:r>
        <w:rPr>
          <w:rFonts w:hint="eastAsia" w:ascii="宋体" w:hAnsi="宋体" w:eastAsia="宋体" w:cs="宋体"/>
          <w:sz w:val="24"/>
          <w:szCs w:val="24"/>
        </w:rPr>
        <w:t>，下午</w:t>
      </w:r>
      <w:r>
        <w:rPr>
          <w:rFonts w:hint="eastAsia" w:ascii="宋体" w:hAnsi="宋体" w:eastAsia="宋体" w:cs="宋体"/>
          <w:sz w:val="24"/>
          <w:szCs w:val="24"/>
          <w:lang w:val="en-US" w:eastAsia="zh-CN"/>
        </w:rPr>
        <w:t>14:00-17:00</w:t>
      </w:r>
      <w:r>
        <w:rPr>
          <w:rFonts w:hint="eastAsia" w:ascii="宋体" w:hAnsi="宋体" w:eastAsia="宋体" w:cs="宋体"/>
          <w:sz w:val="24"/>
          <w:szCs w:val="24"/>
        </w:rPr>
        <w:t>（北京时间，法定节假日除外）</w:t>
      </w:r>
    </w:p>
    <w:p>
      <w:pPr>
        <w:spacing w:line="360" w:lineRule="auto"/>
        <w:ind w:left="479" w:leftChars="228" w:firstLine="240" w:firstLineChars="100"/>
        <w:rPr>
          <w:rFonts w:hint="eastAsia"/>
          <w:color w:val="FF0000"/>
          <w:lang w:eastAsia="zh-CN"/>
        </w:rPr>
      </w:pPr>
      <w:r>
        <w:rPr>
          <w:rFonts w:hint="eastAsia" w:ascii="宋体" w:hAnsi="宋体" w:eastAsia="宋体" w:cs="宋体"/>
          <w:sz w:val="24"/>
          <w:szCs w:val="24"/>
          <w:lang w:val="en-US" w:eastAsia="zh-CN"/>
        </w:rPr>
        <w:t>获取方式：</w:t>
      </w:r>
      <w:r>
        <w:rPr>
          <w:rFonts w:hint="eastAsia" w:ascii="宋体" w:hAnsi="宋体" w:cs="宋体"/>
          <w:color w:val="FF0000"/>
          <w:sz w:val="24"/>
          <w:szCs w:val="24"/>
          <w:lang w:val="en-US" w:eastAsia="zh-CN"/>
        </w:rPr>
        <w:t>郎溪县中医院官网自行下载</w:t>
      </w:r>
      <w:r>
        <w:rPr>
          <w:rFonts w:hint="eastAsia" w:ascii="宋体" w:hAnsi="宋体" w:eastAsia="宋体" w:cs="宋体"/>
          <w:color w:val="FF0000"/>
          <w:sz w:val="24"/>
          <w:szCs w:val="24"/>
          <w:lang w:val="en-US" w:eastAsia="zh-CN"/>
        </w:rPr>
        <w:t>领取</w:t>
      </w:r>
    </w:p>
    <w:p>
      <w:pPr>
        <w:spacing w:line="360" w:lineRule="auto"/>
        <w:ind w:left="560" w:hanging="482" w:hangingChars="200"/>
        <w:rPr>
          <w:rFonts w:hint="eastAsia" w:ascii="宋体" w:hAnsi="宋体" w:eastAsia="宋体" w:cs="宋体"/>
          <w:b/>
          <w:bCs/>
          <w:sz w:val="24"/>
          <w:szCs w:val="24"/>
          <w:lang w:val="en-US" w:eastAsia="zh-CN"/>
        </w:rPr>
      </w:pPr>
      <w:bookmarkStart w:id="13" w:name="_Toc28359005"/>
      <w:bookmarkStart w:id="14" w:name="_Toc28359082"/>
      <w:bookmarkStart w:id="15" w:name="_Toc35393793"/>
      <w:bookmarkStart w:id="16" w:name="_Toc35393624"/>
      <w:r>
        <w:rPr>
          <w:rFonts w:hint="eastAsia" w:ascii="宋体" w:hAnsi="宋体" w:eastAsia="宋体" w:cs="宋体"/>
          <w:b/>
          <w:bCs/>
          <w:sz w:val="24"/>
          <w:szCs w:val="24"/>
          <w:lang w:val="en-US" w:eastAsia="zh-CN"/>
        </w:rPr>
        <w:t>五、</w:t>
      </w:r>
      <w:bookmarkEnd w:id="13"/>
      <w:bookmarkEnd w:id="14"/>
      <w:r>
        <w:rPr>
          <w:rFonts w:hint="eastAsia" w:ascii="宋体" w:hAnsi="宋体" w:eastAsia="宋体" w:cs="宋体"/>
          <w:b/>
          <w:bCs/>
          <w:sz w:val="24"/>
          <w:szCs w:val="24"/>
          <w:lang w:val="en-US" w:eastAsia="zh-CN"/>
        </w:rPr>
        <w:t>开标时间和地点</w:t>
      </w:r>
      <w:bookmarkEnd w:id="15"/>
      <w:bookmarkEnd w:id="16"/>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w:t>
      </w:r>
      <w:r>
        <w:rPr>
          <w:rFonts w:hint="eastAsia" w:ascii="宋体" w:hAnsi="宋体" w:eastAsia="宋体" w:cs="宋体"/>
          <w:sz w:val="24"/>
          <w:szCs w:val="24"/>
          <w:lang w:eastAsia="zh-CN"/>
        </w:rPr>
        <w:t>暂定</w:t>
      </w:r>
      <w:r>
        <w:rPr>
          <w:rFonts w:hint="eastAsia" w:ascii="宋体" w:hAnsi="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cs="宋体"/>
          <w:sz w:val="24"/>
          <w:szCs w:val="24"/>
          <w:lang w:val="en-US" w:eastAsia="zh-CN"/>
        </w:rPr>
        <w:t>19</w:t>
      </w:r>
      <w:r>
        <w:rPr>
          <w:rFonts w:hint="eastAsia" w:ascii="宋体" w:hAnsi="宋体" w:eastAsia="宋体" w:cs="宋体"/>
          <w:sz w:val="24"/>
          <w:szCs w:val="24"/>
          <w:lang w:eastAsia="zh-CN"/>
        </w:rPr>
        <w:t>日</w:t>
      </w:r>
      <w:r>
        <w:rPr>
          <w:rFonts w:hint="eastAsia" w:ascii="宋体" w:hAnsi="宋体" w:cs="宋体"/>
          <w:sz w:val="24"/>
          <w:szCs w:val="24"/>
          <w:lang w:eastAsia="zh-CN"/>
        </w:rPr>
        <w:t>下</w:t>
      </w:r>
      <w:r>
        <w:rPr>
          <w:rFonts w:hint="eastAsia" w:ascii="宋体" w:hAnsi="宋体" w:eastAsia="宋体" w:cs="宋体"/>
          <w:sz w:val="24"/>
          <w:szCs w:val="24"/>
          <w:lang w:eastAsia="zh-CN"/>
        </w:rPr>
        <w:t>午</w:t>
      </w:r>
      <w:r>
        <w:rPr>
          <w:rFonts w:hint="eastAsia" w:ascii="宋体" w:hAnsi="宋体" w:cs="宋体"/>
          <w:sz w:val="24"/>
          <w:szCs w:val="24"/>
          <w:lang w:val="en-US" w:eastAsia="zh-CN"/>
        </w:rPr>
        <w:t>14</w:t>
      </w:r>
      <w:r>
        <w:rPr>
          <w:rFonts w:hint="eastAsia" w:ascii="宋体" w:hAnsi="宋体" w:eastAsia="宋体" w:cs="宋体"/>
          <w:sz w:val="24"/>
          <w:szCs w:val="24"/>
          <w:lang w:eastAsia="zh-CN"/>
        </w:rPr>
        <w:t>：30，如有变动另行通知</w:t>
      </w:r>
    </w:p>
    <w:p>
      <w:pPr>
        <w:spacing w:line="360" w:lineRule="auto"/>
        <w:ind w:firstLine="720" w:firstLineChars="300"/>
        <w:rPr>
          <w:rFonts w:hint="eastAsia" w:ascii="宋体" w:hAnsi="宋体" w:eastAsia="宋体" w:cs="宋体"/>
          <w:bCs/>
          <w:sz w:val="24"/>
          <w:szCs w:val="24"/>
          <w:u w:val="single"/>
          <w:lang w:eastAsia="zh-CN"/>
        </w:rPr>
      </w:pPr>
      <w:r>
        <w:rPr>
          <w:rFonts w:hint="eastAsia" w:ascii="宋体" w:hAnsi="宋体" w:eastAsia="宋体" w:cs="宋体"/>
          <w:sz w:val="24"/>
          <w:szCs w:val="24"/>
        </w:rPr>
        <w:t>地点：</w:t>
      </w:r>
      <w:r>
        <w:rPr>
          <w:rFonts w:hint="eastAsia" w:ascii="宋体" w:hAnsi="宋体" w:cs="宋体"/>
          <w:sz w:val="24"/>
          <w:szCs w:val="24"/>
          <w:lang w:eastAsia="zh-CN"/>
        </w:rPr>
        <w:t>郎溪县中</w:t>
      </w:r>
      <w:r>
        <w:rPr>
          <w:rFonts w:hint="eastAsia" w:ascii="宋体" w:hAnsi="宋体" w:eastAsia="宋体" w:cs="宋体"/>
          <w:sz w:val="24"/>
          <w:szCs w:val="24"/>
          <w:lang w:eastAsia="zh-CN"/>
        </w:rPr>
        <w:t>医院</w:t>
      </w:r>
      <w:r>
        <w:rPr>
          <w:rFonts w:hint="eastAsia" w:ascii="宋体" w:hAnsi="宋体" w:cs="宋体"/>
          <w:sz w:val="24"/>
          <w:szCs w:val="24"/>
          <w:lang w:eastAsia="zh-CN"/>
        </w:rPr>
        <w:t>一号</w:t>
      </w:r>
      <w:r>
        <w:rPr>
          <w:rFonts w:hint="eastAsia" w:ascii="宋体" w:hAnsi="宋体" w:eastAsia="宋体" w:cs="宋体"/>
          <w:sz w:val="24"/>
          <w:szCs w:val="24"/>
          <w:lang w:eastAsia="zh-CN"/>
        </w:rPr>
        <w:t>会议室</w:t>
      </w:r>
    </w:p>
    <w:p>
      <w:pPr>
        <w:spacing w:line="360" w:lineRule="auto"/>
        <w:ind w:left="560" w:hanging="482" w:hangingChars="200"/>
        <w:rPr>
          <w:rFonts w:hint="eastAsia" w:ascii="宋体" w:hAnsi="宋体" w:eastAsia="宋体" w:cs="宋体"/>
          <w:b/>
          <w:bCs/>
          <w:sz w:val="24"/>
          <w:szCs w:val="24"/>
          <w:lang w:val="en-US" w:eastAsia="zh-CN"/>
        </w:rPr>
      </w:pPr>
      <w:bookmarkStart w:id="17" w:name="_Toc28359007"/>
      <w:bookmarkStart w:id="18" w:name="_Toc35393794"/>
      <w:bookmarkStart w:id="19" w:name="_Toc28359084"/>
      <w:bookmarkStart w:id="20" w:name="_Toc35393625"/>
      <w:r>
        <w:rPr>
          <w:rFonts w:hint="eastAsia" w:ascii="宋体" w:hAnsi="宋体" w:eastAsia="宋体" w:cs="宋体"/>
          <w:b/>
          <w:bCs/>
          <w:sz w:val="24"/>
          <w:szCs w:val="24"/>
          <w:lang w:val="en-US" w:eastAsia="zh-CN"/>
        </w:rPr>
        <w:t>六、公告期限</w:t>
      </w:r>
      <w:bookmarkEnd w:id="17"/>
      <w:bookmarkEnd w:id="18"/>
      <w:bookmarkEnd w:id="19"/>
      <w:bookmarkEnd w:id="20"/>
    </w:p>
    <w:p>
      <w:pPr>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cs="宋体"/>
          <w:kern w:val="0"/>
          <w:sz w:val="24"/>
          <w:szCs w:val="24"/>
          <w:lang w:val="en-US" w:eastAsia="zh-CN"/>
        </w:rPr>
        <w:t>10</w:t>
      </w:r>
      <w:r>
        <w:rPr>
          <w:rFonts w:hint="eastAsia" w:ascii="宋体" w:hAnsi="宋体" w:eastAsia="宋体" w:cs="宋体"/>
          <w:kern w:val="0"/>
          <w:sz w:val="24"/>
          <w:szCs w:val="24"/>
        </w:rPr>
        <w:t>日</w:t>
      </w:r>
    </w:p>
    <w:p>
      <w:pPr>
        <w:spacing w:line="360" w:lineRule="auto"/>
        <w:ind w:left="560" w:hanging="482" w:hangingChars="200"/>
        <w:rPr>
          <w:rFonts w:hint="eastAsia" w:ascii="宋体" w:hAnsi="宋体" w:eastAsia="宋体" w:cs="宋体"/>
          <w:b/>
          <w:bCs/>
          <w:sz w:val="24"/>
          <w:szCs w:val="24"/>
          <w:lang w:val="en-US" w:eastAsia="zh-CN"/>
        </w:rPr>
      </w:pPr>
      <w:bookmarkStart w:id="21" w:name="_Toc35393626"/>
      <w:bookmarkStart w:id="22" w:name="_Toc35393795"/>
      <w:r>
        <w:rPr>
          <w:rFonts w:hint="eastAsia" w:ascii="宋体" w:hAnsi="宋体" w:eastAsia="宋体" w:cs="宋体"/>
          <w:b/>
          <w:bCs/>
          <w:sz w:val="24"/>
          <w:szCs w:val="24"/>
          <w:lang w:val="en-US" w:eastAsia="zh-CN"/>
        </w:rPr>
        <w:t>七、其他补充事宜</w:t>
      </w:r>
      <w:bookmarkEnd w:id="21"/>
      <w:bookmarkEnd w:id="22"/>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1、本次招标活动本着公平、公正、公开的原则进行</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2、如发现恶意的诋毁、诽谤、围标、串标等恶性竞争行为，经查询一旦证实，将纳入我院采购供应商黑名单，不再允许参加我院的招投标及其他采购活动</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3、投标</w:t>
      </w:r>
      <w:r>
        <w:rPr>
          <w:rFonts w:hint="eastAsia" w:ascii="宋体" w:hAnsi="宋体" w:cs="宋体"/>
          <w:sz w:val="24"/>
          <w:szCs w:val="24"/>
          <w:lang w:eastAsia="zh-CN"/>
        </w:rPr>
        <w:t>公司自行到郎溪县中医院官网</w:t>
      </w:r>
      <w:r>
        <w:rPr>
          <w:rFonts w:hint="eastAsia" w:ascii="宋体" w:hAnsi="宋体" w:eastAsia="宋体" w:cs="宋体"/>
          <w:sz w:val="24"/>
          <w:szCs w:val="24"/>
          <w:lang w:eastAsia="zh-CN"/>
        </w:rPr>
        <w:t>下载电子版</w:t>
      </w:r>
      <w:r>
        <w:rPr>
          <w:rFonts w:hint="eastAsia" w:ascii="宋体" w:hAnsi="宋体" w:cs="宋体"/>
          <w:sz w:val="24"/>
          <w:szCs w:val="24"/>
          <w:lang w:eastAsia="zh-CN"/>
        </w:rPr>
        <w:t>招标</w:t>
      </w:r>
      <w:r>
        <w:rPr>
          <w:rFonts w:hint="eastAsia" w:ascii="宋体" w:hAnsi="宋体" w:eastAsia="宋体" w:cs="宋体"/>
          <w:sz w:val="24"/>
          <w:szCs w:val="24"/>
          <w:lang w:eastAsia="zh-CN"/>
        </w:rPr>
        <w:t>资料</w:t>
      </w:r>
      <w:r>
        <w:rPr>
          <w:rFonts w:hint="eastAsia" w:ascii="宋体" w:hAnsi="宋体" w:cs="宋体"/>
          <w:sz w:val="24"/>
          <w:szCs w:val="24"/>
          <w:lang w:eastAsia="zh-CN"/>
        </w:rPr>
        <w:t>；</w:t>
      </w:r>
    </w:p>
    <w:p>
      <w:pPr>
        <w:spacing w:line="360" w:lineRule="auto"/>
        <w:ind w:left="560" w:hanging="482" w:hangingChars="200"/>
        <w:rPr>
          <w:rFonts w:hint="eastAsia" w:ascii="宋体" w:hAnsi="宋体" w:eastAsia="宋体" w:cs="宋体"/>
          <w:b/>
          <w:bCs/>
          <w:sz w:val="24"/>
          <w:szCs w:val="24"/>
          <w:lang w:val="en-US" w:eastAsia="zh-CN"/>
        </w:rPr>
      </w:pPr>
      <w:bookmarkStart w:id="23" w:name="_Toc35393627"/>
      <w:bookmarkStart w:id="24" w:name="_Toc28359008"/>
      <w:bookmarkStart w:id="25" w:name="_Toc28359085"/>
      <w:bookmarkStart w:id="26" w:name="_Toc35393796"/>
      <w:r>
        <w:rPr>
          <w:rFonts w:hint="eastAsia" w:ascii="宋体" w:hAnsi="宋体" w:eastAsia="宋体" w:cs="宋体"/>
          <w:b/>
          <w:bCs/>
          <w:sz w:val="24"/>
          <w:szCs w:val="24"/>
          <w:lang w:val="en-US" w:eastAsia="zh-CN"/>
        </w:rPr>
        <w:t>八、对本次招标提出询问，请按以下方式联系。</w:t>
      </w:r>
      <w:bookmarkEnd w:id="23"/>
      <w:bookmarkEnd w:id="24"/>
      <w:bookmarkEnd w:id="25"/>
      <w:bookmarkEnd w:id="26"/>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采购人信息</w:t>
      </w:r>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郎溪县中</w:t>
      </w:r>
      <w:r>
        <w:rPr>
          <w:rFonts w:hint="eastAsia" w:ascii="宋体" w:hAnsi="宋体" w:eastAsia="宋体" w:cs="宋体"/>
          <w:sz w:val="24"/>
          <w:szCs w:val="24"/>
          <w:lang w:val="en-US" w:eastAsia="zh-CN"/>
        </w:rPr>
        <w:t>医院</w:t>
      </w: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地   址：安徽省宣城市</w:t>
      </w:r>
      <w:r>
        <w:rPr>
          <w:rFonts w:hint="eastAsia" w:ascii="宋体" w:hAnsi="宋体" w:cs="宋体"/>
          <w:sz w:val="24"/>
          <w:szCs w:val="24"/>
          <w:lang w:val="en-US" w:eastAsia="zh-CN"/>
        </w:rPr>
        <w:t>郎溪县建平镇亭子山路99号</w:t>
      </w:r>
    </w:p>
    <w:p>
      <w:pPr>
        <w:widowControl/>
        <w:spacing w:line="360" w:lineRule="auto"/>
        <w:ind w:firstLine="720" w:firstLineChars="300"/>
        <w:jc w:val="left"/>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段科长</w:t>
      </w:r>
    </w:p>
    <w:p>
      <w:pPr>
        <w:pStyle w:val="2"/>
        <w:rPr>
          <w:rFonts w:hint="eastAsia"/>
          <w:lang w:val="en-US" w:eastAsia="zh-CN"/>
        </w:rPr>
      </w:pP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联系方式：0563-</w:t>
      </w:r>
      <w:bookmarkStart w:id="27" w:name="_Toc28359010"/>
      <w:bookmarkStart w:id="28" w:name="_Toc28359087"/>
      <w:r>
        <w:rPr>
          <w:rFonts w:hint="eastAsia" w:ascii="宋体" w:hAnsi="宋体" w:cs="宋体"/>
          <w:sz w:val="24"/>
          <w:szCs w:val="24"/>
          <w:lang w:val="en-US" w:eastAsia="zh-CN"/>
        </w:rPr>
        <w:t>7015797</w:t>
      </w:r>
    </w:p>
    <w:bookmarkEnd w:id="27"/>
    <w:bookmarkEnd w:id="28"/>
    <w:p/>
    <w:p>
      <w:pPr>
        <w:tabs>
          <w:tab w:val="center" w:pos="4879"/>
          <w:tab w:val="left" w:pos="8374"/>
        </w:tabs>
        <w:snapToGrid w:val="0"/>
        <w:spacing w:before="0" w:beforeAutospacing="0" w:after="0" w:afterAutospacing="0" w:line="360" w:lineRule="auto"/>
        <w:ind w:firstLine="2168" w:firstLineChars="600"/>
        <w:jc w:val="left"/>
        <w:textAlignment w:val="baseline"/>
        <w:rPr>
          <w:rFonts w:eastAsia="黑体"/>
          <w:b/>
          <w:bCs/>
          <w:i w:val="0"/>
          <w:caps w:val="0"/>
          <w:spacing w:val="0"/>
          <w:w w:val="100"/>
          <w:sz w:val="36"/>
          <w:szCs w:val="36"/>
        </w:rPr>
      </w:pPr>
      <w:r>
        <w:rPr>
          <w:rFonts w:ascii="Times New Roman" w:hAnsi="Times New Roman" w:eastAsia="宋体" w:cs="Times New Roman"/>
          <w:b/>
          <w:i w:val="0"/>
          <w:caps w:val="0"/>
          <w:spacing w:val="0"/>
          <w:w w:val="100"/>
          <w:sz w:val="36"/>
          <w:szCs w:val="36"/>
        </w:rPr>
        <w:t>第</w:t>
      </w:r>
      <w:r>
        <w:rPr>
          <w:rFonts w:hint="eastAsia"/>
          <w:b/>
          <w:i w:val="0"/>
          <w:caps w:val="0"/>
          <w:spacing w:val="0"/>
          <w:w w:val="100"/>
          <w:sz w:val="36"/>
          <w:szCs w:val="36"/>
        </w:rPr>
        <w:t>二</w:t>
      </w:r>
      <w:r>
        <w:rPr>
          <w:rFonts w:ascii="Times New Roman" w:hAnsi="Times New Roman" w:eastAsia="宋体" w:cs="Times New Roman"/>
          <w:b/>
          <w:i w:val="0"/>
          <w:caps w:val="0"/>
          <w:spacing w:val="0"/>
          <w:w w:val="100"/>
          <w:sz w:val="36"/>
          <w:szCs w:val="36"/>
        </w:rPr>
        <w:t xml:space="preserve">章   </w:t>
      </w:r>
      <w:r>
        <w:rPr>
          <w:rFonts w:hint="eastAsia" w:ascii="Times New Roman" w:hAnsi="Times New Roman" w:eastAsia="宋体" w:cs="Times New Roman"/>
          <w:b/>
          <w:bCs w:val="0"/>
          <w:i w:val="0"/>
          <w:caps w:val="0"/>
          <w:spacing w:val="0"/>
          <w:w w:val="100"/>
          <w:kern w:val="2"/>
          <w:sz w:val="36"/>
          <w:szCs w:val="36"/>
          <w:lang w:val="en-US" w:eastAsia="zh-CN" w:bidi="ar-SA"/>
        </w:rPr>
        <w:t>投标人须知</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eastAsia="zh-CN"/>
        </w:rPr>
      </w:pPr>
      <w:r>
        <w:rPr>
          <w:rFonts w:ascii="Times New Roman" w:hAnsi="Times New Roman" w:eastAsia="宋体" w:cs="Times New Roman"/>
          <w:b/>
          <w:i w:val="0"/>
          <w:caps w:val="0"/>
          <w:spacing w:val="0"/>
          <w:w w:val="100"/>
          <w:sz w:val="28"/>
          <w:szCs w:val="28"/>
        </w:rPr>
        <w:t xml:space="preserve">第一节   </w:t>
      </w:r>
      <w:r>
        <w:rPr>
          <w:rFonts w:hint="eastAsia"/>
          <w:b/>
          <w:i w:val="0"/>
          <w:caps w:val="0"/>
          <w:spacing w:val="0"/>
          <w:w w:val="100"/>
          <w:sz w:val="28"/>
          <w:szCs w:val="28"/>
          <w:lang w:eastAsia="zh-CN"/>
        </w:rPr>
        <w:t>投标人</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1.</w:t>
      </w:r>
      <w:r>
        <w:rPr>
          <w:rFonts w:hint="eastAsia" w:ascii="宋体" w:hAnsi="宋体" w:eastAsia="宋体" w:cs="宋体"/>
          <w:b/>
          <w:i w:val="0"/>
          <w:caps w:val="0"/>
          <w:spacing w:val="0"/>
          <w:w w:val="100"/>
          <w:sz w:val="24"/>
          <w:szCs w:val="24"/>
          <w:lang w:eastAsia="zh-CN"/>
        </w:rPr>
        <w:t>投标人的范围</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见第一章采购公告。</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2.</w:t>
      </w:r>
      <w:r>
        <w:rPr>
          <w:rFonts w:hint="eastAsia" w:ascii="宋体" w:hAnsi="宋体" w:eastAsia="宋体" w:cs="宋体"/>
          <w:b/>
          <w:i w:val="0"/>
          <w:caps w:val="0"/>
          <w:spacing w:val="0"/>
          <w:w w:val="100"/>
          <w:sz w:val="24"/>
          <w:szCs w:val="24"/>
          <w:lang w:eastAsia="zh-CN"/>
        </w:rPr>
        <w:t>投标委托</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如果投标人代表不是法人代表，必须持有《法人代表授权书》（统一格式）。</w:t>
      </w:r>
    </w:p>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i w:val="0"/>
          <w:caps w:val="0"/>
          <w:spacing w:val="0"/>
          <w:w w:val="100"/>
          <w:sz w:val="24"/>
          <w:szCs w:val="24"/>
        </w:rPr>
        <w:t>3.</w:t>
      </w:r>
      <w:r>
        <w:rPr>
          <w:rFonts w:hint="eastAsia" w:ascii="宋体" w:hAnsi="宋体" w:eastAsia="宋体" w:cs="宋体"/>
          <w:b/>
          <w:i w:val="0"/>
          <w:caps w:val="0"/>
          <w:spacing w:val="0"/>
          <w:w w:val="100"/>
          <w:sz w:val="24"/>
          <w:szCs w:val="24"/>
          <w:lang w:eastAsia="zh-CN"/>
        </w:rPr>
        <w:t>投标</w:t>
      </w:r>
      <w:r>
        <w:rPr>
          <w:rFonts w:hint="eastAsia" w:ascii="宋体" w:hAnsi="宋体" w:eastAsia="宋体" w:cs="宋体"/>
          <w:b/>
          <w:i w:val="0"/>
          <w:caps w:val="0"/>
          <w:spacing w:val="0"/>
          <w:w w:val="100"/>
          <w:sz w:val="24"/>
          <w:szCs w:val="24"/>
        </w:rPr>
        <w:t>费用</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投标人应自行承担所有与编写和提交投标文件有关的费用，不论投标的结果如何，采购人在任何情况下均无义务和责任承担这些费用。</w:t>
      </w:r>
    </w:p>
    <w:p>
      <w:pPr>
        <w:snapToGrid w:val="0"/>
        <w:spacing w:line="360" w:lineRule="auto"/>
        <w:jc w:val="center"/>
        <w:textAlignment w:val="baseline"/>
        <w:rPr>
          <w:b/>
          <w:sz w:val="28"/>
          <w:szCs w:val="28"/>
        </w:rPr>
      </w:pPr>
      <w:r>
        <w:rPr>
          <w:b/>
          <w:sz w:val="28"/>
          <w:szCs w:val="28"/>
        </w:rPr>
        <w:t>第二节</w:t>
      </w:r>
      <w:r>
        <w:rPr>
          <w:rFonts w:hint="eastAsia"/>
          <w:b/>
          <w:sz w:val="28"/>
          <w:szCs w:val="28"/>
        </w:rPr>
        <w:t xml:space="preserve"> 投标文件组成及招标</w:t>
      </w:r>
      <w:r>
        <w:rPr>
          <w:b/>
          <w:sz w:val="28"/>
          <w:szCs w:val="28"/>
        </w:rPr>
        <w:t>文件</w:t>
      </w:r>
      <w:r>
        <w:rPr>
          <w:rFonts w:hint="eastAsia"/>
          <w:b/>
          <w:sz w:val="28"/>
          <w:szCs w:val="28"/>
        </w:rPr>
        <w:t>的澄清与修改</w:t>
      </w:r>
    </w:p>
    <w:p>
      <w:pPr>
        <w:snapToGrid w:val="0"/>
        <w:spacing w:line="360" w:lineRule="auto"/>
        <w:textAlignment w:val="baseline"/>
        <w:rPr>
          <w:rFonts w:ascii="宋体" w:hAnsi="宋体" w:cs="宋体"/>
          <w:b/>
          <w:sz w:val="24"/>
        </w:rPr>
      </w:pPr>
      <w:r>
        <w:rPr>
          <w:rFonts w:hint="eastAsia" w:ascii="宋体" w:hAnsi="宋体" w:cs="宋体"/>
          <w:b/>
          <w:sz w:val="24"/>
        </w:rPr>
        <w:t>4. 投标文件组成</w:t>
      </w:r>
    </w:p>
    <w:p>
      <w:pPr>
        <w:widowControl/>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4.1投标文件由招标文件要求所列内容组成。</w:t>
      </w:r>
    </w:p>
    <w:p>
      <w:pPr>
        <w:widowControl/>
        <w:snapToGrid w:val="0"/>
        <w:spacing w:line="360" w:lineRule="auto"/>
        <w:ind w:firstLine="480" w:firstLineChars="200"/>
        <w:jc w:val="left"/>
        <w:textAlignment w:val="baseline"/>
        <w:rPr>
          <w:rFonts w:ascii="宋体" w:hAnsi="宋体" w:cs="宋体"/>
          <w:sz w:val="24"/>
        </w:rPr>
      </w:pPr>
      <w:r>
        <w:rPr>
          <w:rFonts w:hint="eastAsia" w:ascii="宋体" w:hAnsi="宋体" w:cs="宋体"/>
          <w:bCs/>
          <w:sz w:val="24"/>
        </w:rPr>
        <w:t>4.2投标人应认真阅读招标文件的全部内容。不按招标文件的要求提供的投标文件和资料可能导致被拒绝。</w:t>
      </w:r>
    </w:p>
    <w:p>
      <w:pPr>
        <w:snapToGrid w:val="0"/>
        <w:spacing w:line="360" w:lineRule="auto"/>
        <w:textAlignment w:val="baseline"/>
        <w:rPr>
          <w:rFonts w:ascii="宋体" w:hAnsi="宋体" w:cs="宋体"/>
          <w:b/>
          <w:sz w:val="24"/>
        </w:rPr>
      </w:pPr>
      <w:r>
        <w:rPr>
          <w:rFonts w:hint="eastAsia" w:ascii="宋体" w:hAnsi="宋体" w:cs="宋体"/>
          <w:b/>
          <w:sz w:val="24"/>
        </w:rPr>
        <w:t>5．招标文件的澄清及异议</w:t>
      </w:r>
    </w:p>
    <w:p>
      <w:pPr>
        <w:snapToGrid w:val="0"/>
        <w:spacing w:line="360" w:lineRule="auto"/>
        <w:ind w:firstLine="480" w:firstLineChars="200"/>
        <w:textAlignment w:val="baseline"/>
        <w:rPr>
          <w:rFonts w:ascii="宋体" w:hAnsi="宋体" w:cs="宋体"/>
          <w:sz w:val="24"/>
        </w:rPr>
      </w:pPr>
      <w:r>
        <w:rPr>
          <w:rFonts w:hint="eastAsia" w:ascii="宋体" w:hAnsi="宋体" w:cs="宋体"/>
          <w:bCs/>
          <w:sz w:val="24"/>
        </w:rPr>
        <w:t>投标人若对招标文件有任何疑问或澄清要求，应于202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 xml:space="preserve"> 8</w:t>
      </w:r>
      <w:r>
        <w:rPr>
          <w:rFonts w:hint="eastAsia" w:ascii="宋体" w:hAnsi="宋体" w:cs="宋体"/>
          <w:bCs/>
          <w:sz w:val="24"/>
        </w:rPr>
        <w:t xml:space="preserve">月 </w:t>
      </w:r>
      <w:r>
        <w:rPr>
          <w:rFonts w:hint="eastAsia" w:ascii="宋体" w:hAnsi="宋体" w:cs="宋体"/>
          <w:bCs/>
          <w:sz w:val="24"/>
          <w:lang w:val="en-US" w:eastAsia="zh-CN"/>
        </w:rPr>
        <w:t>17</w:t>
      </w:r>
      <w:r>
        <w:rPr>
          <w:rFonts w:hint="eastAsia" w:ascii="宋体" w:hAnsi="宋体" w:cs="宋体"/>
          <w:bCs/>
          <w:sz w:val="24"/>
        </w:rPr>
        <w:t>日下午17:00前以书面形式向招标人提出澄清要求；否则视为理解和接受招标文件，逾期递交的疑问或异议招标人有权不做答复。无论是招标人根据需要主动对招标文件进行必要的澄清，或是根据投标供应商的要求对招标文件做出澄清，招标人都将于投标报名截止时间前以书面形式予以澄清，同时将书面澄清文件向所有投标供应商发送。投标供应商在收到该澄清文件后应于24小时内以书面或传真的方式给予确认，否则视为确认。招标文件的澄清作为招标文件的组成部分，具有约束作用。</w:t>
      </w:r>
    </w:p>
    <w:p>
      <w:pPr>
        <w:snapToGrid w:val="0"/>
        <w:spacing w:line="360" w:lineRule="auto"/>
        <w:textAlignment w:val="baseline"/>
        <w:rPr>
          <w:rFonts w:ascii="宋体" w:hAnsi="宋体" w:cs="宋体"/>
          <w:b/>
          <w:sz w:val="24"/>
        </w:rPr>
      </w:pPr>
      <w:r>
        <w:rPr>
          <w:rFonts w:hint="eastAsia" w:ascii="宋体" w:hAnsi="宋体" w:cs="宋体"/>
          <w:b/>
          <w:sz w:val="24"/>
        </w:rPr>
        <w:t>6.招标文件的修改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6.1招标文件发出后，招标人可对招标文件进行必要的修改。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6.2招标人对招标文件的修改，将以补充文件的形式通知所有购买招标文件的投标人，补充文件与招标文件具有同等约束力。投标人在收到补充文件后应尽快回复招标人对收到的补充文件加以确认。</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6.3招标文件的澄清、修改、补充等内容的表述上前后不一致时，以最后发出的书面文件为准。</w:t>
      </w:r>
    </w:p>
    <w:p>
      <w:pPr>
        <w:snapToGrid w:val="0"/>
        <w:spacing w:line="360" w:lineRule="auto"/>
        <w:ind w:firstLine="480" w:firstLineChars="200"/>
        <w:textAlignment w:val="baseline"/>
        <w:rPr>
          <w:rFonts w:hint="eastAsia" w:ascii="宋体" w:hAnsi="宋体" w:cs="宋体"/>
          <w:bCs/>
          <w:sz w:val="24"/>
        </w:rPr>
      </w:pPr>
      <w:r>
        <w:rPr>
          <w:rFonts w:hint="eastAsia" w:ascii="宋体" w:hAnsi="宋体" w:cs="宋体"/>
          <w:bCs/>
          <w:sz w:val="24"/>
        </w:rPr>
        <w:t>6.4为使投标供应商有充分时间对投标文件的修改部分进行研究或由于其他原因，招标人可以决定延长询价截止日期，并以书面形式通知所有购买招标文件的投标人。</w:t>
      </w:r>
    </w:p>
    <w:p>
      <w:pPr>
        <w:snapToGrid w:val="0"/>
        <w:spacing w:line="360" w:lineRule="auto"/>
        <w:jc w:val="center"/>
        <w:textAlignment w:val="baseline"/>
      </w:pPr>
      <w:r>
        <w:rPr>
          <w:b/>
          <w:sz w:val="28"/>
          <w:szCs w:val="28"/>
        </w:rPr>
        <w:t xml:space="preserve">第三节   </w:t>
      </w:r>
      <w:r>
        <w:rPr>
          <w:rFonts w:hint="eastAsia"/>
          <w:b/>
          <w:sz w:val="28"/>
          <w:szCs w:val="28"/>
        </w:rPr>
        <w:t>投标文件的格式及内容</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7.</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标文件计量单位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标文件中所使用的计量单位，除招标文件有特殊要求外，应采用国家法定计量单位。</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8.</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标文件的组成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标文件（统一格式）包括：</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投标人必须按照下列内容装订成册</w:t>
      </w:r>
      <w:r>
        <w:rPr>
          <w:rFonts w:hint="eastAsia" w:ascii="宋体" w:hAnsi="宋体" w:cs="宋体"/>
          <w:b w:val="0"/>
          <w:bCs/>
          <w:i w:val="0"/>
          <w:caps w:val="0"/>
          <w:spacing w:val="0"/>
          <w:w w:val="100"/>
          <w:kern w:val="2"/>
          <w:sz w:val="24"/>
          <w:szCs w:val="24"/>
          <w:lang w:val="en-US" w:eastAsia="zh-CN" w:bidi="ar-SA"/>
        </w:rPr>
        <w:t>（</w:t>
      </w:r>
      <w:r>
        <w:rPr>
          <w:rFonts w:hint="eastAsia" w:ascii="宋体" w:hAnsi="宋体" w:cs="宋体"/>
          <w:b w:val="0"/>
          <w:bCs/>
          <w:kern w:val="2"/>
          <w:sz w:val="24"/>
          <w:szCs w:val="24"/>
          <w:lang w:val="en-US" w:eastAsia="zh-CN" w:bidi="ar-SA"/>
        </w:rPr>
        <w:t>首页需附投标文件目录清单</w:t>
      </w:r>
      <w:r>
        <w:rPr>
          <w:rFonts w:hint="eastAsia" w:ascii="宋体" w:hAnsi="宋体" w:cs="宋体"/>
          <w:b w:val="0"/>
          <w:bCs/>
          <w:i w:val="0"/>
          <w:caps w:val="0"/>
          <w:spacing w:val="0"/>
          <w:w w:val="100"/>
          <w:kern w:val="2"/>
          <w:sz w:val="24"/>
          <w:szCs w:val="24"/>
          <w:lang w:val="en-US" w:eastAsia="zh-CN" w:bidi="ar-SA"/>
        </w:rPr>
        <w:t>）</w:t>
      </w:r>
      <w:r>
        <w:rPr>
          <w:rFonts w:hint="eastAsia" w:ascii="宋体" w:hAnsi="宋体" w:eastAsia="宋体" w:cs="宋体"/>
          <w:b w:val="0"/>
          <w:bCs/>
          <w:i w:val="0"/>
          <w:caps w:val="0"/>
          <w:spacing w:val="0"/>
          <w:w w:val="100"/>
          <w:kern w:val="2"/>
          <w:sz w:val="24"/>
          <w:szCs w:val="24"/>
          <w:lang w:val="en-US" w:eastAsia="zh-CN" w:bidi="ar-SA"/>
        </w:rPr>
        <w:t>，认真按照格式填写全部内容。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（1）投标函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（2）投标一览表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w:t>
      </w:r>
      <w:r>
        <w:rPr>
          <w:rFonts w:hint="eastAsia" w:ascii="宋体" w:hAnsi="宋体" w:cs="宋体"/>
          <w:b w:val="0"/>
          <w:bCs/>
          <w:i w:val="0"/>
          <w:caps w:val="0"/>
          <w:spacing w:val="0"/>
          <w:w w:val="100"/>
          <w:kern w:val="2"/>
          <w:sz w:val="24"/>
          <w:szCs w:val="24"/>
          <w:lang w:val="en-US" w:eastAsia="zh-CN" w:bidi="ar-SA"/>
        </w:rPr>
        <w:t>采购需求响应表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）售后服务方案、优惠条件及质量和售后服务承诺书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）其他可以证明服务能力的相关材料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6</w:t>
      </w:r>
      <w:r>
        <w:rPr>
          <w:rFonts w:hint="eastAsia" w:ascii="宋体" w:hAnsi="宋体" w:eastAsia="宋体" w:cs="宋体"/>
          <w:b w:val="0"/>
          <w:bCs/>
          <w:i w:val="0"/>
          <w:caps w:val="0"/>
          <w:spacing w:val="0"/>
          <w:w w:val="100"/>
          <w:kern w:val="2"/>
          <w:sz w:val="24"/>
          <w:szCs w:val="24"/>
          <w:lang w:val="en-US" w:eastAsia="zh-CN" w:bidi="ar-SA"/>
        </w:rPr>
        <w:t>）投标人企业简介</w:t>
      </w:r>
    </w:p>
    <w:p>
      <w:pPr>
        <w:widowControl/>
        <w:shd w:val="clear" w:color="auto" w:fill="FFFFFF"/>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7</w:t>
      </w:r>
      <w:r>
        <w:rPr>
          <w:rFonts w:hint="eastAsia" w:ascii="宋体" w:hAnsi="宋体" w:eastAsia="宋体" w:cs="宋体"/>
          <w:b w:val="0"/>
          <w:bCs/>
          <w:i w:val="0"/>
          <w:caps w:val="0"/>
          <w:spacing w:val="0"/>
          <w:w w:val="100"/>
          <w:kern w:val="2"/>
          <w:sz w:val="24"/>
          <w:szCs w:val="24"/>
          <w:lang w:val="en-US" w:eastAsia="zh-CN" w:bidi="ar-SA"/>
        </w:rPr>
        <w:t>）投标人有效的企业法人营业执照（复印件加盖红章）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8</w:t>
      </w:r>
      <w:r>
        <w:rPr>
          <w:rFonts w:hint="eastAsia" w:ascii="宋体" w:hAnsi="宋体" w:eastAsia="宋体" w:cs="宋体"/>
          <w:b w:val="0"/>
          <w:bCs/>
          <w:i w:val="0"/>
          <w:caps w:val="0"/>
          <w:spacing w:val="0"/>
          <w:w w:val="100"/>
          <w:kern w:val="2"/>
          <w:sz w:val="24"/>
          <w:szCs w:val="24"/>
          <w:lang w:val="en-US" w:eastAsia="zh-CN" w:bidi="ar-SA"/>
        </w:rPr>
        <w:t>）法人代表授权书（原件）</w:t>
      </w:r>
    </w:p>
    <w:p>
      <w:pPr>
        <w:pStyle w:val="6"/>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9</w:t>
      </w:r>
      <w:r>
        <w:rPr>
          <w:rFonts w:hint="eastAsia" w:ascii="宋体" w:hAnsi="宋体" w:eastAsia="宋体" w:cs="宋体"/>
          <w:b w:val="0"/>
          <w:bCs/>
          <w:i w:val="0"/>
          <w:caps w:val="0"/>
          <w:spacing w:val="0"/>
          <w:w w:val="100"/>
          <w:kern w:val="2"/>
          <w:sz w:val="24"/>
          <w:szCs w:val="24"/>
          <w:lang w:val="en-US" w:eastAsia="zh-CN" w:bidi="ar-SA"/>
        </w:rPr>
        <w:t>）投标人身份证复印件</w:t>
      </w:r>
    </w:p>
    <w:p>
      <w:pPr>
        <w:snapToGrid w:val="0"/>
        <w:spacing w:before="0" w:beforeAutospacing="0" w:after="0" w:afterAutospacing="0" w:line="360" w:lineRule="auto"/>
        <w:ind w:firstLine="480" w:firstLineChars="200"/>
        <w:jc w:val="both"/>
        <w:textAlignment w:val="baseline"/>
        <w:rPr>
          <w:rFonts w:hint="eastAsia"/>
          <w:lang w:val="en-US" w:eastAsia="zh-CN"/>
        </w:rPr>
      </w:pPr>
      <w:r>
        <w:rPr>
          <w:rFonts w:hint="eastAsia" w:ascii="宋体" w:hAnsi="宋体" w:eastAsia="宋体" w:cs="宋体"/>
          <w:b w:val="0"/>
          <w:bCs/>
          <w:i w:val="0"/>
          <w:caps w:val="0"/>
          <w:spacing w:val="0"/>
          <w:w w:val="100"/>
          <w:kern w:val="2"/>
          <w:sz w:val="24"/>
          <w:szCs w:val="24"/>
          <w:lang w:val="en-US" w:eastAsia="zh-CN" w:bidi="ar-SA"/>
        </w:rPr>
        <w:t>（1</w:t>
      </w:r>
      <w:r>
        <w:rPr>
          <w:rFonts w:hint="eastAsia" w:ascii="宋体" w:hAnsi="宋体" w:cs="宋体"/>
          <w:b w:val="0"/>
          <w:bCs/>
          <w:i w:val="0"/>
          <w:caps w:val="0"/>
          <w:spacing w:val="0"/>
          <w:w w:val="100"/>
          <w:kern w:val="2"/>
          <w:sz w:val="24"/>
          <w:szCs w:val="24"/>
          <w:lang w:val="en-US" w:eastAsia="zh-CN" w:bidi="ar-SA"/>
        </w:rPr>
        <w:t>0</w:t>
      </w:r>
      <w:r>
        <w:rPr>
          <w:rFonts w:hint="eastAsia" w:ascii="宋体" w:hAnsi="宋体" w:eastAsia="宋体" w:cs="宋体"/>
          <w:b w:val="0"/>
          <w:bCs/>
          <w:i w:val="0"/>
          <w:caps w:val="0"/>
          <w:spacing w:val="0"/>
          <w:w w:val="100"/>
          <w:kern w:val="2"/>
          <w:sz w:val="24"/>
          <w:szCs w:val="24"/>
          <w:lang w:val="en-US" w:eastAsia="zh-CN" w:bidi="ar-SA"/>
        </w:rPr>
        <w:t>）投标人企业及法定代表人无行业不良记录的查询函</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val="en-US" w:eastAsia="zh-CN"/>
        </w:rPr>
        <w:t>9</w:t>
      </w:r>
      <w:r>
        <w:rPr>
          <w:rFonts w:hint="eastAsia" w:ascii="宋体" w:hAnsi="宋体" w:eastAsia="宋体" w:cs="宋体"/>
          <w:b/>
          <w:i w:val="0"/>
          <w:caps w:val="0"/>
          <w:spacing w:val="0"/>
          <w:w w:val="100"/>
          <w:sz w:val="24"/>
          <w:szCs w:val="24"/>
          <w:lang w:eastAsia="zh-CN"/>
        </w:rPr>
        <w:t>.投标报价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9.1 所有报价均以人民币报价。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9.2 对于非标准货物的投标，还应填报价明细表（报价明细表格式由报价人自行设计）。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9.3不接受任何选择报价，对每一种货物只允许有一个报价。</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10.投标文件的有效期</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10.1 自开标日起60天，投标文件应保持有效，有效期短于这个规定期限的投标，将被视为投标无效。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10.2 在特殊的情况下，招标人可与投标人协商延长投标文件的有效期，这种要求和答复都应以书面的形式进行。同意延长有效期的投标人不能修改投标文件。</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11、投标文件的签署及规定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11.1 组成投标文件的各项资料（本须知第8条中所规定）均应遵守本条。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11.2投标人应填写全称，同时加盖公章。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11.3投标文件必须由法人代表或法人授权代表签署。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11.4投标文件正本1份，副本</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份，如果正本与副本不符，以正本为准。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11.5投标文件的正本必须用不褪色的墨水填写或打印，注明“正本”字样。副本可以用复印件。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11.6投标文件不得涂改和增删，如有修改错漏处，必须由同一签署人签字或盖章，否则可能导致废标。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11.7投标文件因字迹潦草或表达不清所引起的后果由供应商自己负责。</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第四节   投标文件的要求</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2</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文件的装订、密封及标记</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12.1投标文件的装订要求采用A4纸。</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12.2投标文件应按以下方法分别装袋密封：</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12.2.1投标文件正本和副本必须分开密封装订。封口处应有报价单位公章。封皮上写明项目编号、项目名称、投标供应商名称，并注明“开标时启封”字样。未按要求递交的投标文件采购人有权拒绝接收。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12.3如果投标人未按上述要求密封及加写标记，招标人对投标文件的提前启封或其他意外情况概不负责。</w:t>
      </w: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t>12.4投标文件开标会会议现场递交。如疫情防控等特殊情况可快递或按电话通知要求将投标文件送至指定地点，进行开、评标</w:t>
      </w:r>
      <w:r>
        <w:rPr>
          <w:rFonts w:hint="eastAsia" w:ascii="仿宋" w:hAnsi="仿宋" w:eastAsia="仿宋" w:cs="宋体"/>
          <w:b w:val="0"/>
          <w:bCs/>
          <w:i w:val="0"/>
          <w:caps w:val="0"/>
          <w:spacing w:val="0"/>
          <w:w w:val="100"/>
          <w:kern w:val="2"/>
          <w:sz w:val="28"/>
          <w:szCs w:val="28"/>
          <w:lang w:val="en-US" w:eastAsia="zh-CN" w:bidi="ar-SA"/>
        </w:rPr>
        <w:t>。</w:t>
      </w:r>
    </w:p>
    <w:p>
      <w:pPr>
        <w:snapToGrid w:val="0"/>
        <w:spacing w:before="0" w:beforeAutospacing="0" w:after="0" w:afterAutospacing="0" w:line="360" w:lineRule="auto"/>
        <w:ind w:firstLine="1687" w:firstLineChars="6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第五节   开标、评标及确定中标供应商</w:t>
      </w:r>
    </w:p>
    <w:p>
      <w:pPr>
        <w:snapToGrid w:val="0"/>
        <w:spacing w:before="0" w:beforeAutospacing="0" w:after="0" w:afterAutospacing="0" w:line="360" w:lineRule="auto"/>
        <w:ind w:firstLine="241" w:firstLineChars="10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3</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开标、评标</w:t>
      </w:r>
      <w:r>
        <w:rPr>
          <w:rFonts w:hint="eastAsia" w:ascii="宋体" w:hAnsi="宋体" w:eastAsia="宋体" w:cs="宋体"/>
          <w:b/>
          <w:bCs/>
          <w:i w:val="0"/>
          <w:caps w:val="0"/>
          <w:spacing w:val="0"/>
          <w:w w:val="100"/>
          <w:sz w:val="24"/>
          <w:szCs w:val="24"/>
        </w:rPr>
        <w:t>及</w:t>
      </w:r>
      <w:r>
        <w:rPr>
          <w:rFonts w:hint="eastAsia" w:ascii="宋体" w:hAnsi="宋体" w:eastAsia="宋体" w:cs="宋体"/>
          <w:b/>
          <w:bCs/>
          <w:i w:val="0"/>
          <w:caps w:val="0"/>
          <w:spacing w:val="0"/>
          <w:w w:val="100"/>
          <w:sz w:val="24"/>
          <w:szCs w:val="24"/>
          <w:lang w:eastAsia="zh-CN"/>
        </w:rPr>
        <w:t>中标</w:t>
      </w:r>
      <w:r>
        <w:rPr>
          <w:rFonts w:hint="eastAsia" w:ascii="宋体" w:hAnsi="宋体" w:eastAsia="宋体" w:cs="宋体"/>
          <w:b/>
          <w:bCs/>
          <w:i w:val="0"/>
          <w:caps w:val="0"/>
          <w:spacing w:val="0"/>
          <w:w w:val="100"/>
          <w:sz w:val="24"/>
          <w:szCs w:val="24"/>
        </w:rPr>
        <w:t>供应商确定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13.1</w:t>
      </w:r>
      <w:r>
        <w:rPr>
          <w:rFonts w:hint="eastAsia" w:ascii="宋体" w:hAnsi="宋体" w:eastAsia="宋体" w:cs="宋体"/>
          <w:b w:val="0"/>
          <w:bCs/>
          <w:i w:val="0"/>
          <w:caps w:val="0"/>
          <w:color w:val="FF0000"/>
          <w:spacing w:val="0"/>
          <w:w w:val="100"/>
          <w:kern w:val="2"/>
          <w:sz w:val="24"/>
          <w:szCs w:val="24"/>
          <w:lang w:val="en-US" w:eastAsia="zh-CN" w:bidi="ar-SA"/>
        </w:rPr>
        <w:t>招标人按照招标文件规定的时间</w:t>
      </w:r>
      <w:r>
        <w:rPr>
          <w:rFonts w:hint="eastAsia" w:ascii="宋体" w:hAnsi="宋体" w:cs="宋体"/>
          <w:b w:val="0"/>
          <w:bCs/>
          <w:i w:val="0"/>
          <w:caps w:val="0"/>
          <w:color w:val="FF0000"/>
          <w:spacing w:val="0"/>
          <w:w w:val="100"/>
          <w:kern w:val="2"/>
          <w:sz w:val="24"/>
          <w:szCs w:val="24"/>
          <w:lang w:val="en-US" w:eastAsia="zh-CN" w:bidi="ar-SA"/>
        </w:rPr>
        <w:t>将投标文件送至或快递寄至郎溪县中医院医学装备科，</w:t>
      </w:r>
      <w:r>
        <w:rPr>
          <w:rFonts w:hint="eastAsia" w:ascii="宋体" w:hAnsi="宋体" w:eastAsia="宋体" w:cs="宋体"/>
          <w:b w:val="0"/>
          <w:bCs/>
          <w:i w:val="0"/>
          <w:caps w:val="0"/>
          <w:color w:val="FF0000"/>
          <w:spacing w:val="0"/>
          <w:w w:val="100"/>
          <w:kern w:val="2"/>
          <w:sz w:val="24"/>
          <w:szCs w:val="24"/>
          <w:lang w:val="en-US" w:eastAsia="zh-CN" w:bidi="ar-SA"/>
        </w:rPr>
        <w:t>评标委员会由院内技术、经济等方面专家及相关科室负责人组成。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如前来报名的投标人数量不满足3家将发布二次招标公告。二次招标公告后至投标截止时间投标人数量仍然不满足3家的，招标人有权进行议标。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3</w:t>
      </w:r>
      <w:r>
        <w:rPr>
          <w:rFonts w:hint="eastAsia" w:ascii="宋体" w:hAnsi="宋体" w:eastAsia="宋体" w:cs="宋体"/>
          <w:b w:val="0"/>
          <w:bCs/>
          <w:i w:val="0"/>
          <w:caps w:val="0"/>
          <w:spacing w:val="0"/>
          <w:w w:val="100"/>
          <w:kern w:val="2"/>
          <w:sz w:val="24"/>
          <w:szCs w:val="24"/>
          <w:lang w:val="en-US" w:eastAsia="zh-CN" w:bidi="ar-SA"/>
        </w:rPr>
        <w:t>评标内容：根据产品品牌效应（产品的信誉度）、销售业绩（近两年的销售额）、配送方案、售后承诺及服务、价格合理性、资料完整性以及详细的产品说明（如实物展示）等进行综合评标。</w:t>
      </w:r>
    </w:p>
    <w:p>
      <w:pPr>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评标方法及定标标准：评标小组根据投标文件综合打分评比，投标文件满足招标文件全部实质性要求且按照评审因素的量化指标评审得分最高的供应商为中标候选人。在评标过程中，出现异常或特殊情况时，如有效投标数不够三家等情况，可由评标小组集体讨论决定改变评标方法。</w:t>
      </w:r>
    </w:p>
    <w:p>
      <w:pPr>
        <w:spacing w:line="360" w:lineRule="auto"/>
        <w:ind w:firstLine="482" w:firstLineChars="200"/>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4</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内容全过程保密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1</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bCs/>
          <w:i w:val="0"/>
          <w:caps w:val="0"/>
          <w:spacing w:val="0"/>
          <w:w w:val="100"/>
          <w:kern w:val="2"/>
          <w:sz w:val="24"/>
          <w:szCs w:val="24"/>
          <w:lang w:val="en-US" w:eastAsia="zh-CN" w:bidi="ar-SA"/>
        </w:rPr>
        <w:t>.1开标会召开之后，直到确定了最终投标人为止的开标过程期间，凡是属于审查、澄清、评价和比较的有关资料，不得向投标人及其有关人员透露。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14.2 在招标期间，投标人企图影响招标的任何活动，将导致投标被拒绝，并承担相应的法律责任。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14.3中标人确定后，评标委员会不对未中标人就开标过程以及未能中标原因作出任何解释。未中标人不得向评标委员会或其他有关人员索问开标过程的情况和材料。</w:t>
      </w:r>
    </w:p>
    <w:p>
      <w:pPr>
        <w:snapToGrid w:val="0"/>
        <w:spacing w:before="0" w:beforeAutospacing="0" w:after="0" w:afterAutospacing="0" w:line="360" w:lineRule="auto"/>
        <w:ind w:firstLine="2249" w:firstLineChars="8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第六节   授权及签订合同</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5</w:t>
      </w:r>
      <w:r>
        <w:rPr>
          <w:rFonts w:hint="eastAsia" w:ascii="宋体" w:hAnsi="宋体" w:eastAsia="宋体" w:cs="宋体"/>
          <w:b/>
          <w:bCs/>
          <w:i w:val="0"/>
          <w:caps w:val="0"/>
          <w:spacing w:val="0"/>
          <w:w w:val="100"/>
          <w:sz w:val="24"/>
          <w:szCs w:val="24"/>
        </w:rPr>
        <w:t>.最终审查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15.1 最终审查的对象是投标项目的中标人，即意向授予合同的</w:t>
      </w:r>
      <w:r>
        <w:rPr>
          <w:rFonts w:hint="eastAsia" w:ascii="宋体" w:hAnsi="宋体" w:cs="宋体"/>
          <w:b w:val="0"/>
          <w:bCs/>
          <w:i w:val="0"/>
          <w:caps w:val="0"/>
          <w:spacing w:val="0"/>
          <w:w w:val="100"/>
          <w:kern w:val="2"/>
          <w:sz w:val="24"/>
          <w:szCs w:val="24"/>
          <w:lang w:val="en-US" w:eastAsia="zh-CN" w:bidi="ar-SA"/>
        </w:rPr>
        <w:t>供应商</w:t>
      </w:r>
      <w:r>
        <w:rPr>
          <w:rFonts w:hint="eastAsia" w:ascii="宋体" w:hAnsi="宋体" w:eastAsia="宋体" w:cs="宋体"/>
          <w:b w:val="0"/>
          <w:bCs/>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15.2 最终审查的内容是对中标人的产品进行性能、技术状况、产品质量、供应商资格、信誉以及招标人认为有必要了解的其它问题作进一步的考查。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15.3 最终审查的方式：</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对中标人进行询问和考察或提供投标相关资料；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15.4 接受最终审查的中标人，必须如实回答和受理采购人的询问或考察，并提供所需的有关真实资料。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15.5 如审查结果经评审中标供应商不符合成交条件，进行重新招标或其他方式采购。</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lang w:val="en-US" w:eastAsia="zh-CN"/>
        </w:rPr>
        <w:t>16</w:t>
      </w:r>
      <w:r>
        <w:rPr>
          <w:rFonts w:hint="eastAsia" w:ascii="宋体" w:hAnsi="宋体" w:eastAsia="宋体" w:cs="宋体"/>
          <w:b/>
          <w:i w:val="0"/>
          <w:caps w:val="0"/>
          <w:spacing w:val="0"/>
          <w:w w:val="100"/>
          <w:sz w:val="24"/>
          <w:szCs w:val="24"/>
        </w:rPr>
        <w:t>.中标通知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16.1 在公开招标有效期内，以院内挂网公告形式通知中标人。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16.2 当中标人按规定与招标人签订合同后，招标人对未中标供应商不作未中标原因的任何解释。</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17</w:t>
      </w:r>
      <w:r>
        <w:rPr>
          <w:rFonts w:hint="eastAsia" w:ascii="宋体" w:hAnsi="宋体" w:eastAsia="宋体" w:cs="宋体"/>
          <w:b/>
          <w:bCs/>
          <w:i w:val="0"/>
          <w:caps w:val="0"/>
          <w:spacing w:val="0"/>
          <w:w w:val="100"/>
          <w:sz w:val="24"/>
          <w:szCs w:val="24"/>
        </w:rPr>
        <w:t>．签订合同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17.1 中标人应按中标通知公告中规定的时间、地点与招标人签订合同，否则撤回投标处理。中标人不得误导招标人降低配置签订合同，如经核实发现有此行为的，被视为以不正当的竞标行为骗取中标，将取消其中标资格，并追究其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17.2招标文件及开标过程中有关澄清文件均应作为合同附件。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kern w:val="2"/>
          <w:sz w:val="24"/>
          <w:szCs w:val="24"/>
          <w:lang w:val="en-US" w:eastAsia="zh-CN" w:bidi="ar-SA"/>
        </w:rPr>
        <w:t>17.3中标人接到中标通知书30个日历日内没有和招标人签订合同的，将取消其中标资格</w:t>
      </w:r>
      <w:r>
        <w:rPr>
          <w:rFonts w:hint="eastAsia" w:ascii="宋体" w:hAnsi="宋体" w:eastAsia="宋体" w:cs="宋体"/>
          <w:b w:val="0"/>
          <w:i w:val="0"/>
          <w:caps w:val="0"/>
          <w:spacing w:val="0"/>
          <w:w w:val="100"/>
          <w:sz w:val="24"/>
          <w:szCs w:val="24"/>
        </w:rPr>
        <w:t>。</w:t>
      </w: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br w:type="page"/>
      </w:r>
    </w:p>
    <w:p>
      <w:pPr>
        <w:numPr>
          <w:ilvl w:val="0"/>
          <w:numId w:val="1"/>
        </w:numPr>
        <w:spacing w:line="360" w:lineRule="auto"/>
        <w:jc w:val="center"/>
        <w:rPr>
          <w:rFonts w:hint="eastAsia" w:ascii="宋体" w:hAnsi="宋体"/>
          <w:b/>
          <w:bCs/>
          <w:color w:val="FF0000"/>
          <w:sz w:val="30"/>
          <w:szCs w:val="30"/>
        </w:rPr>
      </w:pPr>
      <w:r>
        <w:rPr>
          <w:rFonts w:hint="eastAsia" w:ascii="宋体" w:hAnsi="宋体"/>
          <w:b/>
          <w:bCs/>
          <w:color w:val="FF0000"/>
          <w:sz w:val="30"/>
          <w:szCs w:val="30"/>
          <w:lang w:eastAsia="zh-CN"/>
        </w:rPr>
        <w:t>郎溪县中医院</w:t>
      </w:r>
      <w:r>
        <w:rPr>
          <w:rFonts w:hint="eastAsia" w:hAnsi="宋体"/>
          <w:b/>
          <w:bCs/>
          <w:color w:val="FF0000"/>
          <w:sz w:val="30"/>
          <w:szCs w:val="30"/>
          <w:lang w:eastAsia="zh-CN"/>
        </w:rPr>
        <w:t>器械采购合同</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方：郎溪县中医院                 电话：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乙  方：                             电话：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甲方通过公开招标方式采购活动，经评标委员会的评审，决定将本项目采购合同授予乙方。为进一步明确双方的责任，确保合同的顺利履行，根据《中华人民共和国政府采购法》、《中华人民共和国民法典》及有关法律规定，遵循平等、自愿、公平和诚实信用的原则，甲、乙双方同意签订本合同.双方协商一致同意按如下条款签订本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一、货物的名称、规格型号、数量和价格（若产品过多则见附表，如有附表则必须加盖公章)及所有货物装箱清单</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单位：元</w:t>
      </w:r>
    </w:p>
    <w:tbl>
      <w:tblPr>
        <w:tblStyle w:val="1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01"/>
        <w:gridCol w:w="1096"/>
        <w:gridCol w:w="1096"/>
        <w:gridCol w:w="960"/>
        <w:gridCol w:w="960"/>
        <w:gridCol w:w="153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473"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产品名称</w:t>
            </w:r>
          </w:p>
        </w:tc>
        <w:tc>
          <w:tcPr>
            <w:tcW w:w="1401"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规格型号</w:t>
            </w:r>
          </w:p>
        </w:tc>
        <w:tc>
          <w:tcPr>
            <w:tcW w:w="109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单位</w:t>
            </w:r>
          </w:p>
        </w:tc>
        <w:tc>
          <w:tcPr>
            <w:tcW w:w="109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数量</w:t>
            </w:r>
          </w:p>
        </w:tc>
        <w:tc>
          <w:tcPr>
            <w:tcW w:w="960"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单价</w:t>
            </w:r>
          </w:p>
        </w:tc>
        <w:tc>
          <w:tcPr>
            <w:tcW w:w="960"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小计</w:t>
            </w:r>
          </w:p>
        </w:tc>
        <w:tc>
          <w:tcPr>
            <w:tcW w:w="153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生产厂商</w:t>
            </w:r>
          </w:p>
        </w:tc>
        <w:tc>
          <w:tcPr>
            <w:tcW w:w="976" w:type="dxa"/>
            <w:vAlign w:val="top"/>
          </w:tcPr>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73"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401"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53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7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73"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401"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09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60"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153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976"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498" w:type="dxa"/>
            <w:gridSpan w:val="8"/>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498" w:type="dxa"/>
            <w:gridSpan w:val="8"/>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合同总金额（大写）：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备注：上述产品报价含产品生产、运输送达至甲方指定地点并下货、安装、调试、检验及售后服务、税金、劳保基金等费用。</w:t>
            </w:r>
          </w:p>
        </w:tc>
      </w:tr>
    </w:tbl>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 合同总价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合同总价为人民币大写：       即 ¥       元；该合同总价已包括包装、运输、安装、调试、检测、培训、验收合格交付使用之前及保修期内保修服务与备用物件等所有其他有关各项的含税费用。本合同执行期间合同总价不变，甲方无须另向乙方支付本合同规定之外的其他任何费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供货期限及质量要求</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1、乙方须提供全新、没使用的货物（含零部件、配件等），表面无划伤、无碰撞痕迹且权属清楚，不得侵害他人的知识产权。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2、货物必须符合或优于国家（行业)质量标准，以及本项目招标文件规定的质量要求和技术指标与出厂标准。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3、货物质量出现问题，乙方按《产品质量法》的规定负责质量三包（修理、更换、退货），费用由乙方负担，甲方有权到乙方生产场地检查货物质量和生产进度。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4、乙方服从甲方管理，服从现场安全管理规定，因乙方自身措施不力造成的安全事故均由乙方承担。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5、乙方应于合同签字生效后开始计算的 </w:t>
      </w:r>
      <w:r>
        <w:rPr>
          <w:rFonts w:hint="eastAsia" w:ascii="宋体" w:hAnsi="宋体" w:cs="宋体"/>
          <w:b w:val="0"/>
          <w:bCs/>
          <w:i w:val="0"/>
          <w:caps w:val="0"/>
          <w:spacing w:val="0"/>
          <w:w w:val="100"/>
          <w:kern w:val="2"/>
          <w:sz w:val="24"/>
          <w:szCs w:val="24"/>
          <w:lang w:val="en-US" w:eastAsia="zh-CN" w:bidi="ar-SA"/>
        </w:rPr>
        <w:t>14</w:t>
      </w:r>
      <w:r>
        <w:rPr>
          <w:rFonts w:hint="eastAsia" w:ascii="宋体" w:hAnsi="宋体" w:eastAsia="宋体" w:cs="宋体"/>
          <w:b w:val="0"/>
          <w:bCs/>
          <w:i w:val="0"/>
          <w:caps w:val="0"/>
          <w:spacing w:val="0"/>
          <w:w w:val="100"/>
          <w:kern w:val="2"/>
          <w:sz w:val="24"/>
          <w:szCs w:val="24"/>
          <w:lang w:val="en-US" w:eastAsia="zh-CN" w:bidi="ar-SA"/>
        </w:rPr>
        <w:t>日内将货物送到甲方指定的地点，由甲方进行验收。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6、货物运输至甲方指定地点到货物验收合格前，乙方负责对货物承担安保义务。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四、验收要求</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1、乙方交货期为合同签订生效后的</w:t>
      </w:r>
      <w:r>
        <w:rPr>
          <w:rFonts w:hint="eastAsia" w:ascii="宋体" w:hAnsi="宋体" w:cs="宋体"/>
          <w:b w:val="0"/>
          <w:bCs/>
          <w:i w:val="0"/>
          <w:caps w:val="0"/>
          <w:spacing w:val="0"/>
          <w:w w:val="100"/>
          <w:kern w:val="2"/>
          <w:sz w:val="24"/>
          <w:szCs w:val="24"/>
          <w:lang w:val="en-US" w:eastAsia="zh-CN" w:bidi="ar-SA"/>
        </w:rPr>
        <w:t>14</w:t>
      </w:r>
      <w:r>
        <w:rPr>
          <w:rFonts w:hint="eastAsia" w:ascii="宋体" w:hAnsi="宋体" w:eastAsia="宋体" w:cs="宋体"/>
          <w:b w:val="0"/>
          <w:bCs/>
          <w:i w:val="0"/>
          <w:caps w:val="0"/>
          <w:spacing w:val="0"/>
          <w:w w:val="100"/>
          <w:kern w:val="2"/>
          <w:sz w:val="24"/>
          <w:szCs w:val="24"/>
          <w:lang w:val="en-US" w:eastAsia="zh-CN" w:bidi="ar-SA"/>
        </w:rPr>
        <w:t xml:space="preserve">日内交货到甲方指定地点，乙方负责货物的卸货、搬运、安装及产生的相关费用；。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2、验收由甲方组织，乙方配合进行：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验收标准：按国家有关规定以及甲方招标文件的质量要求和技术指标、乙方的投标文件及承诺与本合同约定标准进行验收；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甲乙双方如对质量要求和技术指标的约定标准有相互抵触或异议的事项，由甲方在招标与投标文件中按质量要求和技术指标比较优胜的原则确定该项的约定标准进行验收；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3、乙方应将所提供货物的装箱清单、配件、随机工具、用户使用手册、原厂保修卡等资料交付给甲方。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4、交货地点：甲方指定地点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五、付款方式：</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w:t>
      </w:r>
      <w:r>
        <w:rPr>
          <w:rFonts w:hint="eastAsia" w:ascii="宋体" w:hAnsi="宋体" w:eastAsia="宋体" w:cs="宋体"/>
          <w:b w:val="0"/>
          <w:bCs/>
          <w:i w:val="0"/>
          <w:caps w:val="0"/>
          <w:color w:val="FF0000"/>
          <w:spacing w:val="0"/>
          <w:w w:val="100"/>
          <w:kern w:val="2"/>
          <w:sz w:val="24"/>
          <w:szCs w:val="24"/>
          <w:lang w:val="en-US" w:eastAsia="zh-CN" w:bidi="ar-SA"/>
        </w:rPr>
        <w:t>合同签订后预付合同总价的90%， 满壹年后一个月内甲方付清余款。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2、乙方须向甲方出具合法有效完整的完税发票及凭证资料进行支付结算。</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六、售后服务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（一）乙方对合同货物的质量保修期为验收证书签署之日起     个月。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（二）乙方在合同货物的质量保修期内，免费为甲方提供合同货物的技术指导和维修服务服务的时间是。</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（三）乙方保证在合同货物出现故障和缺陷时，或接到甲方提出的技术服务要求后      小时内予以答复，如甲方有要求或必要时，乙方应在接到甲方通知后      小时内派员至甲方免费维修和提供现场指导。</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（四）如乙方在接到甲方维修通知后      小时仍不能修复有关货物，乙方应提供与该货物同一型号的备用货物。</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（五）如乙方在接到甲方提出的技术服务要求或维修通知后      小时内没有响应、拒绝或没有派员到达甲方提供技术服务、修理或退换货物，甲方有权委托第三方对合同货物进行维修或提供技术服务，因此产生的相关费用由乙方承担。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（六）在合同货物保修期届满后，如果因合同货物硬件或软件的固有缺陷和瑕疵出现紧急故障和事故，乙方应在接到甲方通知之后      小时内到达现场。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七、违约责任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乙方供货期超过合同约定供货期限。如果乙方由于自身的原因未能按期履行完合同，甲方有权终止合同。乙方在履行合同过程中，如果遇到不能按时交货情况，应及时以书面形式将不能按期履行合同的理由、延误的时间通知甲方。甲方在收到乙方通知后，有权决定是否延长合同的履行时间或终止合同。如甲方终止合同，乙方不得要求甲方赔偿任何损失；如甲方同意延长合同的履行时间，乙方必须在甲方规定的时间内提供符合质量标准的产品。如乙方在甲方规定的时间内未能提供符合质量标准的产品，甲方有权终止合同。（二）乙方交货不符合合同质量标准，乙方必须重新提供符合质量标准的产品，由此造成的误期损失费由乙方承担。如乙方在甲方规定的时间内未能提供符合质量标准的产品，甲方有权终止合同，将乙方列入郎溪县中医院不良行为记录名单，在三年内禁止参加我院采购活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（四）乙方将合同转包，提供假冒伪劣产品，擅自变更、中止或者终止合同的，甲方有权终止合同，在三年内禁止参加我院采购活动。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八、签约地点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本合同在   郎溪县中医院1</w:t>
      </w:r>
      <w:r>
        <w:rPr>
          <w:rFonts w:hint="eastAsia" w:ascii="宋体" w:hAnsi="宋体" w:cs="宋体"/>
          <w:b w:val="0"/>
          <w:bCs/>
          <w:i w:val="0"/>
          <w:caps w:val="0"/>
          <w:spacing w:val="0"/>
          <w:w w:val="100"/>
          <w:kern w:val="2"/>
          <w:sz w:val="24"/>
          <w:szCs w:val="24"/>
          <w:lang w:val="en-US" w:eastAsia="zh-CN" w:bidi="ar-SA"/>
        </w:rPr>
        <w:t>号</w:t>
      </w:r>
      <w:r>
        <w:rPr>
          <w:rFonts w:hint="eastAsia" w:ascii="宋体" w:hAnsi="宋体" w:eastAsia="宋体" w:cs="宋体"/>
          <w:b w:val="0"/>
          <w:bCs/>
          <w:i w:val="0"/>
          <w:caps w:val="0"/>
          <w:spacing w:val="0"/>
          <w:w w:val="100"/>
          <w:kern w:val="2"/>
          <w:sz w:val="24"/>
          <w:szCs w:val="24"/>
          <w:lang w:val="en-US" w:eastAsia="zh-CN" w:bidi="ar-SA"/>
        </w:rPr>
        <w:t>会议室  签订。</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九、合同的终止</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（一）本合同因下列原因而终止：</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1.本合同正常履行完毕；</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2.合同双方协议终止本合同的履行；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3.不可抗力事件导致本合同无法履行或履行不必要；</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4.符合本合同约定的其他终止合同的条款。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（二）对本合同终止有过错的一方应赔偿另一方因合同终止而受到的损失。对合同终止双方均无过错的，则各自承担所受到的损失。</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十、其他</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（一）甲乙双方必须严格按照采购文件、投标文件及有关承诺签订采购合同，不得擅自变更。合同执行期内，甲乙双方均不得随意变更或解除合同。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（二）本合同执行期间，如遇不可抗力，致使合同无法履行时，甲乙双方应按有关法律规定及时协商处理。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（三）合同未尽事宜，甲乙双方另行签订补充协议，补充协议是合同的组成部分。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（四）本合同如发生纠纷，甲乙双方应当及时协商解决，协商不成时，按以下2项方式处理：①根据《中华人民共和国仲裁法》的规定向 甲方所在地仲裁委员会 申请仲裁。②向 甲方所在地 人民法院起诉。</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本合同一式四份，自甲乙双方法定代表人或委托代理人签字盖章后生效。甲方三份,乙方一份。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                           乙    方：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单位盖章：                           单位盖章：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法定代表人或委托代理人：             法定代表人或委托代理人：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日    期：                           日    期:</w:t>
      </w:r>
    </w:p>
    <w:tbl>
      <w:tblPr>
        <w:tblStyle w:val="19"/>
        <w:tblW w:w="9357" w:type="dxa"/>
        <w:tblInd w:w="-318" w:type="dxa"/>
        <w:tblLayout w:type="fixed"/>
        <w:tblCellMar>
          <w:top w:w="0" w:type="dxa"/>
          <w:left w:w="108" w:type="dxa"/>
          <w:bottom w:w="0" w:type="dxa"/>
          <w:right w:w="108" w:type="dxa"/>
        </w:tblCellMar>
      </w:tblPr>
      <w:tblGrid>
        <w:gridCol w:w="4579"/>
        <w:gridCol w:w="4778"/>
      </w:tblGrid>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地址：安徽省郎溪县建平镇亭子山路99号</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地址：</w:t>
            </w:r>
          </w:p>
        </w:tc>
      </w:tr>
      <w:tr>
        <w:tblPrEx>
          <w:tblLayout w:type="fixed"/>
          <w:tblCellMar>
            <w:top w:w="0" w:type="dxa"/>
            <w:left w:w="108" w:type="dxa"/>
            <w:bottom w:w="0" w:type="dxa"/>
            <w:right w:w="108" w:type="dxa"/>
          </w:tblCellMar>
        </w:tblPrEx>
        <w:trPr>
          <w:trHeight w:val="800" w:hRule="atLeast"/>
        </w:trPr>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开户银行：安徽郎溪农商银行营业部</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开户银行：</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账号：20000096499510300000018</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账号：</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default"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电话：0563-7015788</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电话：</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default"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传真：</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传真：</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签约日期：202</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年   月  日</w:t>
            </w: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签约日期：202</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年   月   日</w:t>
            </w: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r>
        <w:tblPrEx>
          <w:tblLayout w:type="fixed"/>
          <w:tblCellMar>
            <w:top w:w="0" w:type="dxa"/>
            <w:left w:w="108" w:type="dxa"/>
            <w:bottom w:w="0" w:type="dxa"/>
            <w:right w:w="108" w:type="dxa"/>
          </w:tblCellMar>
        </w:tblPrEx>
        <w:tc>
          <w:tcPr>
            <w:tcW w:w="4579"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c>
          <w:tcPr>
            <w:tcW w:w="4778" w:type="dxa"/>
            <w:vAlign w:val="top"/>
          </w:tcPr>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tc>
      </w:tr>
    </w:tbl>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反商业贿赂协议</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  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为建立良好的商业流通秩序，营造良好的医疗消费环境，纠正行业不正之风，杜绝商业贿赂活动，经甲乙双方友好协商，特制定如下条款共同遵守：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在医疗器械、设备购销活动中严格遵守《中华人民共和国合同法》、《中华人民共和国反不正当竞争法》、《中华人民共和国政府采购法》、《中华人民共和国执业医师法》、《中华人民共和国药品管理法》等有关法律法规。</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二、甲方工作人员在药品医疗器械、设备采购工作中不得向乙方索要钱物、收受礼品、提成回扣或接受高档娱乐消费。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乙方工作人员在销售过程中不得向甲方有关人员赠送钱财、礼品、提成、回扣等贿赂行为或其他变相贿赂活动。医疗器械、设备销售人员不得进入临床进行任何临床促销活动。如发现有“回扣”等行为，将停止使用中止合同并冻结乙方所有未付账款，造成的后果由乙方负责，必要时提请纪律、检察部门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四、甲、乙双方严格遵守购销合同，乙方提供证照齐全、质量合格、疗效确切、安全可靠的医疗器械，并做好售后服务工作。甲方严格执行质量验收入库制度，不得故意设卡、刁难乙方，无故拖延支付货款。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五、甲乙双方纪律检查部门定期会晤、通报购销活动情况，发现存在的薄弱环节，及时予以纠正，完善相关制度。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本协议本合同一式三份，甲两份、乙方一份，签字盖章后生效。自     年  月  日开始执行，到合作期结束终止。</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甲方（盖章）：郎溪县中医院       乙方（盖章）：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委托代理人：                     委托代理人：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日期：     年  月  日            日期：     年  月  日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质量保证协议书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甲方（医疗机构）： 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乙方（供货单位）：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为加强药品及医疗器械、设备质量管理，严把进货渠道关，确保人民用药、用械等安全有效，根据《药品管理法》及其实施条例、《药品经营质量管理规范》（2013年版）、</w:t>
      </w:r>
      <w:bookmarkStart w:id="29" w:name="dttl"/>
      <w:r>
        <w:rPr>
          <w:rFonts w:hint="eastAsia" w:ascii="宋体" w:hAnsi="宋体" w:eastAsia="宋体" w:cs="宋体"/>
          <w:b w:val="0"/>
          <w:bCs/>
          <w:i w:val="0"/>
          <w:caps w:val="0"/>
          <w:spacing w:val="0"/>
          <w:w w:val="100"/>
          <w:kern w:val="2"/>
          <w:sz w:val="24"/>
          <w:szCs w:val="24"/>
          <w:lang w:val="en-US" w:eastAsia="zh-CN" w:bidi="ar-SA"/>
        </w:rPr>
        <w:fldChar w:fldCharType="begin"/>
      </w:r>
      <w:r>
        <w:rPr>
          <w:rFonts w:hint="eastAsia" w:ascii="宋体" w:hAnsi="宋体" w:eastAsia="宋体" w:cs="宋体"/>
          <w:b w:val="0"/>
          <w:bCs/>
          <w:i w:val="0"/>
          <w:caps w:val="0"/>
          <w:spacing w:val="0"/>
          <w:w w:val="100"/>
          <w:kern w:val="2"/>
          <w:sz w:val="24"/>
          <w:szCs w:val="24"/>
          <w:lang w:val="en-US" w:eastAsia="zh-CN" w:bidi="ar-SA"/>
        </w:rPr>
        <w:instrText xml:space="preserve"> HYPERLINK "http://www.sda.gov.cn/WS01/CL0784/97814.html" \t "_blank" </w:instrText>
      </w:r>
      <w:r>
        <w:rPr>
          <w:rFonts w:hint="eastAsia" w:ascii="宋体" w:hAnsi="宋体" w:eastAsia="宋体" w:cs="宋体"/>
          <w:b w:val="0"/>
          <w:bCs/>
          <w:i w:val="0"/>
          <w:caps w:val="0"/>
          <w:spacing w:val="0"/>
          <w:w w:val="100"/>
          <w:kern w:val="2"/>
          <w:sz w:val="24"/>
          <w:szCs w:val="24"/>
          <w:lang w:val="en-US" w:eastAsia="zh-CN" w:bidi="ar-SA"/>
        </w:rPr>
        <w:fldChar w:fldCharType="separate"/>
      </w:r>
      <w:r>
        <w:rPr>
          <w:rFonts w:hint="eastAsia" w:ascii="宋体" w:hAnsi="宋体" w:eastAsia="宋体" w:cs="宋体"/>
          <w:b w:val="0"/>
          <w:bCs/>
          <w:i w:val="0"/>
          <w:caps w:val="0"/>
          <w:spacing w:val="0"/>
          <w:w w:val="100"/>
          <w:kern w:val="2"/>
          <w:sz w:val="24"/>
          <w:szCs w:val="24"/>
          <w:lang w:val="en-US" w:eastAsia="zh-CN" w:bidi="ar-SA"/>
        </w:rPr>
        <w:t>《医疗器械监督管理条例》（国务院令第650号）</w:t>
      </w:r>
      <w:r>
        <w:rPr>
          <w:rFonts w:hint="eastAsia" w:ascii="宋体" w:hAnsi="宋体" w:eastAsia="宋体" w:cs="宋体"/>
          <w:b w:val="0"/>
          <w:bCs/>
          <w:i w:val="0"/>
          <w:caps w:val="0"/>
          <w:spacing w:val="0"/>
          <w:w w:val="100"/>
          <w:kern w:val="2"/>
          <w:sz w:val="24"/>
          <w:szCs w:val="24"/>
          <w:lang w:val="en-US" w:eastAsia="zh-CN" w:bidi="ar-SA"/>
        </w:rPr>
        <w:fldChar w:fldCharType="end"/>
      </w:r>
      <w:bookmarkEnd w:id="29"/>
      <w:r>
        <w:rPr>
          <w:rFonts w:hint="eastAsia" w:ascii="宋体" w:hAnsi="宋体" w:eastAsia="宋体" w:cs="宋体"/>
          <w:b w:val="0"/>
          <w:bCs/>
          <w:i w:val="0"/>
          <w:caps w:val="0"/>
          <w:spacing w:val="0"/>
          <w:w w:val="100"/>
          <w:kern w:val="2"/>
          <w:sz w:val="24"/>
          <w:szCs w:val="24"/>
          <w:lang w:val="en-US" w:eastAsia="zh-CN" w:bidi="ar-SA"/>
        </w:rPr>
        <w:t>经双方协商，根据有关法律法规，达成以下质量保证协议，供双方共同遵守。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一、甲方质量责任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1、甲方需向乙方提供医疗机构许可证复印件，并加盖红公章；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2、甲方需按规定的药品及医疗器械储存条件下进行药品及医疗器械，因储存不当造成的损失由甲方自行承担。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二、乙方质量责任：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1、乙方应按照《药品经营质量管理规范》（2013年版）、</w:t>
      </w:r>
      <w:r>
        <w:rPr>
          <w:rFonts w:hint="eastAsia" w:ascii="宋体" w:hAnsi="宋体" w:eastAsia="宋体" w:cs="宋体"/>
          <w:b w:val="0"/>
          <w:bCs/>
          <w:i w:val="0"/>
          <w:caps w:val="0"/>
          <w:spacing w:val="0"/>
          <w:w w:val="100"/>
          <w:kern w:val="2"/>
          <w:sz w:val="24"/>
          <w:szCs w:val="24"/>
          <w:lang w:val="en-US" w:eastAsia="zh-CN" w:bidi="ar-SA"/>
        </w:rPr>
        <w:fldChar w:fldCharType="begin"/>
      </w:r>
      <w:r>
        <w:rPr>
          <w:rFonts w:hint="eastAsia" w:ascii="宋体" w:hAnsi="宋体" w:eastAsia="宋体" w:cs="宋体"/>
          <w:b w:val="0"/>
          <w:bCs/>
          <w:i w:val="0"/>
          <w:caps w:val="0"/>
          <w:spacing w:val="0"/>
          <w:w w:val="100"/>
          <w:kern w:val="2"/>
          <w:sz w:val="24"/>
          <w:szCs w:val="24"/>
          <w:lang w:val="en-US" w:eastAsia="zh-CN" w:bidi="ar-SA"/>
        </w:rPr>
        <w:instrText xml:space="preserve"> HYPERLINK "http://www.sda.gov.cn/WS01/CL0784/97814.html" \t "_blank" </w:instrText>
      </w:r>
      <w:r>
        <w:rPr>
          <w:rFonts w:hint="eastAsia" w:ascii="宋体" w:hAnsi="宋体" w:eastAsia="宋体" w:cs="宋体"/>
          <w:b w:val="0"/>
          <w:bCs/>
          <w:i w:val="0"/>
          <w:caps w:val="0"/>
          <w:spacing w:val="0"/>
          <w:w w:val="100"/>
          <w:kern w:val="2"/>
          <w:sz w:val="24"/>
          <w:szCs w:val="24"/>
          <w:lang w:val="en-US" w:eastAsia="zh-CN" w:bidi="ar-SA"/>
        </w:rPr>
        <w:fldChar w:fldCharType="separate"/>
      </w:r>
      <w:r>
        <w:rPr>
          <w:rFonts w:hint="eastAsia" w:ascii="宋体" w:hAnsi="宋体" w:eastAsia="宋体" w:cs="宋体"/>
          <w:b w:val="0"/>
          <w:bCs/>
          <w:i w:val="0"/>
          <w:caps w:val="0"/>
          <w:spacing w:val="0"/>
          <w:w w:val="100"/>
          <w:kern w:val="2"/>
          <w:sz w:val="24"/>
          <w:szCs w:val="24"/>
          <w:lang w:val="en-US" w:eastAsia="zh-CN" w:bidi="ar-SA"/>
        </w:rPr>
        <w:t>《医疗器械监督管理条例》（国务院令第650号）</w:t>
      </w:r>
      <w:r>
        <w:rPr>
          <w:rFonts w:hint="eastAsia" w:ascii="宋体" w:hAnsi="宋体" w:eastAsia="宋体" w:cs="宋体"/>
          <w:b w:val="0"/>
          <w:bCs/>
          <w:i w:val="0"/>
          <w:caps w:val="0"/>
          <w:spacing w:val="0"/>
          <w:w w:val="100"/>
          <w:kern w:val="2"/>
          <w:sz w:val="24"/>
          <w:szCs w:val="24"/>
          <w:lang w:val="en-US" w:eastAsia="zh-CN" w:bidi="ar-SA"/>
        </w:rPr>
        <w:fldChar w:fldCharType="end"/>
      </w:r>
      <w:r>
        <w:rPr>
          <w:rFonts w:hint="eastAsia" w:ascii="宋体" w:hAnsi="宋体" w:eastAsia="宋体" w:cs="宋体"/>
          <w:b w:val="0"/>
          <w:bCs/>
          <w:i w:val="0"/>
          <w:caps w:val="0"/>
          <w:spacing w:val="0"/>
          <w:w w:val="100"/>
          <w:kern w:val="2"/>
          <w:sz w:val="24"/>
          <w:szCs w:val="24"/>
          <w:lang w:val="en-US" w:eastAsia="zh-CN" w:bidi="ar-SA"/>
        </w:rPr>
        <w:t xml:space="preserve">的要求，提供本企业合法有效的企业资质及相关材料的复印件并加盖企业原印章。乙方应保证所提供资料的真实性和有效性。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2、乙方保证所供药品、医疗器械、设备为合法企业生产的合法品种，药品、医疗器械、设备质量符合国家法定标准及有关质量要求。</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三、质量条款</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1、乙方提供的药品及医疗器械质量应符合国家药品、器械质量标准和有关质量要求；整件包装的药品、医疗器械、设备应附产品合格证；药品、医疗器械包装和标识应符合药品、医疗器械包装、标签、说明书管理规定和货物运输的要求；乙方必须提供甲方需要提供的相关质检报告。</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2、医疗器械、设备应提供产品三证、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4、乙方所提供的中药饮片其包装材料应选用与药品性质相适应及符合药品质量要求的包装材料和容器。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5、药品、医疗器械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6、乙方所提供的药品、医疗器械若出现质量问题，则由此引起的一切损失均由乙方承担。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7、在使用过程中发现假劣药品医疗器械，使甲方遭顾客投诉、被行政部门处罚、或被媒体曝光等给甲方造成经济、名誉损失的，乙方应承担一切直接经济损失，并按每个品种2000元—20000元进行赔偿（具体视情节、损失轻重）。</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8、乙方供应的药品、医疗器械、设备发生不良反应而使甲方遭顾客投诉或被媒体曝光等给甲方造成经济、名誉损失的，乙方应承担全部赔偿责任。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9、甲方验收时发现在运输过程中造成的破损、污染等，均由乙方承担。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10、乙方按GSP要求及药品储藏要求储存药品，需低温储存的药品必须保证冷链输送。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三、甲乙双方共同质量责任：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1、本协议未尽事宜，由双方在有利于保证药品、设备及医疗器械质量管理的前提下协商处理。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2、本协议双方单位盖章和代表签字后生效。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3、本协议在双方未发生业务购销变动或双方对此协议无异议的情况下有效，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有效期一年。</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4、本协议一式两份，甲乙双方各执一份。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甲方盖章：                            乙方盖章：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代表签字：                            代表签字：</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年 月 日                              年 月 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br w:type="page"/>
      </w:r>
    </w:p>
    <w:p>
      <w:pPr>
        <w:pStyle w:val="3"/>
        <w:rPr>
          <w:rFonts w:hint="eastAsia" w:ascii="仿宋" w:hAnsi="仿宋" w:eastAsia="仿宋" w:cs="宋体"/>
          <w:b w:val="0"/>
          <w:bCs/>
          <w:i w:val="0"/>
          <w:caps w:val="0"/>
          <w:spacing w:val="0"/>
          <w:w w:val="100"/>
          <w:kern w:val="2"/>
          <w:sz w:val="28"/>
          <w:szCs w:val="28"/>
          <w:lang w:val="en-US" w:eastAsia="zh-CN" w:bidi="ar-SA"/>
        </w:rPr>
      </w:pPr>
    </w:p>
    <w:p>
      <w:pPr>
        <w:rPr>
          <w:rFonts w:hint="eastAsia"/>
          <w:lang w:val="en-US" w:eastAsia="zh-CN"/>
        </w:rPr>
      </w:pPr>
    </w:p>
    <w:p>
      <w:pPr>
        <w:pStyle w:val="2"/>
        <w:rPr>
          <w:rFonts w:hint="eastAsia" w:ascii="仿宋" w:hAnsi="仿宋" w:eastAsia="仿宋" w:cs="宋体"/>
          <w:b w:val="0"/>
          <w:bCs/>
          <w:i w:val="0"/>
          <w:caps w:val="0"/>
          <w:spacing w:val="0"/>
          <w:w w:val="100"/>
          <w:kern w:val="2"/>
          <w:sz w:val="28"/>
          <w:szCs w:val="28"/>
          <w:lang w:val="en-US" w:eastAsia="zh-CN" w:bidi="ar-SA"/>
        </w:rPr>
      </w:pPr>
    </w:p>
    <w:p>
      <w:pPr>
        <w:pStyle w:val="6"/>
        <w:numPr>
          <w:ilvl w:val="0"/>
          <w:numId w:val="2"/>
        </w:numPr>
        <w:snapToGrid w:val="0"/>
        <w:spacing w:before="0" w:beforeAutospacing="0" w:after="0" w:afterAutospacing="0" w:line="360" w:lineRule="auto"/>
        <w:ind w:leftChars="200" w:firstLine="1446" w:firstLineChars="400"/>
        <w:jc w:val="both"/>
        <w:textAlignment w:val="baseline"/>
        <w:rPr>
          <w:rFonts w:hint="eastAsia" w:ascii="Times New Roman" w:hAnsi="Times New Roman" w:eastAsia="宋体" w:cs="Times New Roman"/>
          <w:b/>
          <w:i w:val="0"/>
          <w:caps w:val="0"/>
          <w:spacing w:val="0"/>
          <w:w w:val="100"/>
          <w:kern w:val="2"/>
          <w:sz w:val="36"/>
          <w:szCs w:val="36"/>
          <w:lang w:val="en-US" w:eastAsia="zh-CN" w:bidi="ar-SA"/>
        </w:rPr>
      </w:pPr>
      <w:r>
        <w:rPr>
          <w:rFonts w:hint="eastAsia" w:ascii="Times New Roman" w:hAnsi="Times New Roman" w:eastAsia="宋体" w:cs="Times New Roman"/>
          <w:b/>
          <w:i w:val="0"/>
          <w:caps w:val="0"/>
          <w:spacing w:val="0"/>
          <w:w w:val="100"/>
          <w:kern w:val="2"/>
          <w:sz w:val="36"/>
          <w:szCs w:val="36"/>
          <w:lang w:val="en-US" w:eastAsia="zh-CN" w:bidi="ar-SA"/>
        </w:rPr>
        <w:t>采购需求及采购要求</w:t>
      </w:r>
    </w:p>
    <w:p>
      <w:pPr>
        <w:numPr>
          <w:ilvl w:val="0"/>
          <w:numId w:val="3"/>
        </w:num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采购需求</w:t>
      </w:r>
    </w:p>
    <w:p>
      <w:pPr>
        <w:ind w:firstLine="3092" w:firstLineChars="1100"/>
        <w:rPr>
          <w:rFonts w:hint="eastAsia"/>
          <w:lang w:val="en-US" w:eastAsia="zh-CN"/>
        </w:rPr>
      </w:pPr>
      <w:r>
        <w:rPr>
          <w:rFonts w:hint="eastAsia"/>
          <w:b/>
          <w:bCs/>
          <w:sz w:val="28"/>
          <w:szCs w:val="28"/>
          <w:lang w:eastAsia="zh-CN"/>
        </w:rPr>
        <w:t>器械报价清单</w:t>
      </w:r>
    </w:p>
    <w:tbl>
      <w:tblPr>
        <w:tblStyle w:val="19"/>
        <w:tblpPr w:leftFromText="180" w:rightFromText="180" w:vertAnchor="text" w:horzAnchor="page" w:tblpX="1016" w:tblpY="310"/>
        <w:tblOverlap w:val="never"/>
        <w:tblW w:w="10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957"/>
        <w:gridCol w:w="883"/>
        <w:gridCol w:w="634"/>
        <w:gridCol w:w="592"/>
        <w:gridCol w:w="738"/>
        <w:gridCol w:w="800"/>
        <w:gridCol w:w="894"/>
        <w:gridCol w:w="790"/>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9" w:hRule="exact"/>
        </w:trPr>
        <w:tc>
          <w:tcPr>
            <w:tcW w:w="456"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57"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883"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634"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92"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数量</w:t>
            </w:r>
          </w:p>
        </w:tc>
        <w:tc>
          <w:tcPr>
            <w:tcW w:w="738" w:type="dxa"/>
            <w:tcBorders>
              <w:top w:val="single" w:color="000000" w:sz="8" w:space="0"/>
              <w:left w:val="nil"/>
              <w:bottom w:val="nil"/>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单价（元）</w:t>
            </w:r>
          </w:p>
        </w:tc>
        <w:tc>
          <w:tcPr>
            <w:tcW w:w="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金额（元）</w:t>
            </w:r>
          </w:p>
        </w:tc>
        <w:tc>
          <w:tcPr>
            <w:tcW w:w="8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790"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质保期</w:t>
            </w:r>
          </w:p>
        </w:tc>
        <w:tc>
          <w:tcPr>
            <w:tcW w:w="3492"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主要技术参数要求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5" w:hRule="exac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悬吊装置固定器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把</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YY/T 0294.1-2016标准中的M号钢材料制造，经固定后垂直拉力50N，变形不超过1cm</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可通过调整齿形螺纹套调节悬吊杆角度，并可上下调节高度，自由度高。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exac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悬吊杆</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YY/T 0294.1-2016标准中的M号钢材料制造，经固定后垂直拉力50N，变形不超过1cm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9" w:hRule="exac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 xml:space="preserve">悬吊卷链器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YY/T 0294.1-2016标准中的M号钢材料制造，经固定后垂直拉力50N，变形不超过1cm</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可拆卸成三个零件，清洗、灭菌彻底。结构简单牢靠，上下调节范围大，手术操作方便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0" w:hRule="exac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Ⅰ型组织拉钩</w:t>
            </w:r>
            <w:r>
              <w:rPr>
                <w:rFonts w:hint="eastAsia"/>
                <w:sz w:val="28"/>
                <w:szCs w:val="28"/>
              </w:rPr>
              <w:t>左弯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YY/T 0294.1-2016标准中的C号钢材料制造，组织拉钩进入人体部位表面粗糙度Ra值应≤0.8μm，具有不小于50N的弹性拉力。</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头宽40，拉钩头端尺寸小，进入人体容易，钩头部分与钩体角度为30度，符合人体生理结构，整个承托肌肉形成完美的暴露间隙，使甲状腺腔镜手术具有良好的操作空间，大大降低手术难度，提高效率，可使手术时间接近传统开放手术。拉钩带有半埋式吸引管，不影响器械操作的同时可以有效吸引手术中能量器械产生的烟雾，术中无烟雾或水汽影响视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9" w:hRule="exac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8"/>
                <w:szCs w:val="28"/>
              </w:rPr>
            </w:pPr>
            <w:r>
              <w:rPr>
                <w:rFonts w:hint="eastAsia" w:ascii="宋体" w:hAnsi="宋体" w:cs="宋体"/>
                <w:b w:val="0"/>
                <w:bCs w:val="0"/>
                <w:i w:val="0"/>
                <w:iCs w:val="0"/>
                <w:color w:val="000000"/>
                <w:kern w:val="0"/>
                <w:sz w:val="22"/>
                <w:szCs w:val="22"/>
                <w:u w:val="none"/>
                <w:lang w:val="en-US" w:eastAsia="zh-CN" w:bidi="ar"/>
              </w:rPr>
              <w:t>Ⅰ型组织拉钩</w:t>
            </w:r>
            <w:r>
              <w:rPr>
                <w:rFonts w:hint="eastAsia"/>
                <w:sz w:val="28"/>
                <w:szCs w:val="28"/>
              </w:rPr>
              <w:t>右弯</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YY/T 0294.1-2016标准中的C号钢材料制造，组织拉钩进入人体部位表面粗糙度Ra值应≤0.8μm，具有不小于50N的弹性拉力。</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头宽40，拉钩头端尺寸小，进入人体容易，钩头部分与钩体角度为30度，符合人体生理结构，整个承托肌肉形成完美的暴露间隙，使甲状腺腔镜手术具有良好的操作空间，大大降低手术难度，提高效率，可使手术时间接近传统开放手术。拉钩带有半埋式吸引管，不影响器械操作的同时可以有效吸引手术中能量器械产生的烟雾，术中无烟雾或水汽影响视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9" w:hRule="exac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Ⅰ型组织拉钩</w:t>
            </w:r>
            <w:bookmarkStart w:id="30" w:name="_GoBack"/>
            <w:bookmarkEnd w:id="30"/>
            <w:r>
              <w:rPr>
                <w:rFonts w:hint="eastAsia"/>
                <w:sz w:val="28"/>
                <w:szCs w:val="28"/>
              </w:rPr>
              <w:t>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把</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i w:val="0"/>
                <w:iCs w:val="0"/>
                <w:color w:val="000000"/>
                <w:kern w:val="0"/>
                <w:sz w:val="32"/>
                <w:szCs w:val="3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YY/T 0294.1-2016标准中的C号钢材料制造，组织拉钩进入人体部位表面粗糙度Ra值应≤0.8μm，具有不小于50N的弹性拉力。</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头宽60，整个承托肌肉，形成完美的暴露间隙，使甲状腺腔镜手术具有良好的操作空间，大大降低手术难度，提高效率，可让手术时间接近传统开放手术。拉钩带有半埋式吸引管，不影响器械操作的同时可以有效吸引手术中能量器械产生的烟雾，术中无烟雾或水汽影响视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7" w:hRule="exac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sz w:val="28"/>
                <w:szCs w:val="28"/>
                <w:lang w:val="en-US" w:eastAsia="zh-CN"/>
              </w:rPr>
            </w:pPr>
            <w:r>
              <w:rPr>
                <w:rFonts w:hint="eastAsia" w:ascii="宋体" w:hAnsi="宋体" w:cs="宋体"/>
                <w:b w:val="0"/>
                <w:bCs w:val="0"/>
                <w:i w:val="0"/>
                <w:iCs w:val="0"/>
                <w:color w:val="000000"/>
                <w:kern w:val="0"/>
                <w:sz w:val="22"/>
                <w:szCs w:val="22"/>
                <w:u w:val="none"/>
                <w:lang w:val="en-US" w:eastAsia="zh-CN" w:bidi="ar"/>
              </w:rPr>
              <w:t>Ⅱ型组织拉钩 （</w:t>
            </w:r>
            <w:r>
              <w:rPr>
                <w:rFonts w:hint="eastAsia"/>
                <w:sz w:val="28"/>
                <w:szCs w:val="28"/>
              </w:rPr>
              <w:t>Ⅱ型15</w:t>
            </w:r>
            <w:r>
              <w:rPr>
                <w:rFonts w:hint="eastAsia"/>
                <w:sz w:val="28"/>
                <w:szCs w:val="28"/>
                <w:lang w:eastAsia="zh-CN"/>
              </w:rPr>
              <w:t>）</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 xml:space="preserve">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把</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i w:val="0"/>
                <w:iCs w:val="0"/>
                <w:color w:val="000000"/>
                <w:kern w:val="0"/>
                <w:sz w:val="32"/>
                <w:szCs w:val="32"/>
                <w:u w:val="none"/>
                <w:lang w:val="en-US" w:eastAsia="zh-CN" w:bidi="ar"/>
              </w:rPr>
            </w:pPr>
            <w:r>
              <w:rPr>
                <w:rFonts w:hint="eastAsia" w:ascii="宋体" w:hAnsi="宋体"/>
                <w:i w:val="0"/>
                <w:iCs w:val="0"/>
                <w:color w:val="000000"/>
                <w:kern w:val="0"/>
                <w:sz w:val="32"/>
                <w:szCs w:val="32"/>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YY/T 0294.1-2016标准中的C号钢材料制造，组织拉钩进入人体部位表面粗糙度Ra值应≤0.8μm，具有不小于50N的弹性拉力。</w:t>
            </w:r>
          </w:p>
          <w:p>
            <w:pPr>
              <w:keepNext w:val="0"/>
              <w:keepLines w:val="0"/>
              <w:widowControl/>
              <w:suppressLineNumbers w:val="0"/>
              <w:jc w:val="center"/>
              <w:textAlignment w:val="top"/>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用于手术初始建立腋窝也甲状腺之间的腔道。长钩头设计异常适合经腋窝甲状腺手术的建腔。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exac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合计金额（元）</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000000"/>
                <w:sz w:val="22"/>
                <w:szCs w:val="22"/>
                <w:u w:val="none"/>
                <w:lang w:eastAsia="zh-CN"/>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i w:val="0"/>
                <w:iCs w:val="0"/>
                <w:color w:val="000000"/>
                <w:kern w:val="0"/>
                <w:sz w:val="32"/>
                <w:szCs w:val="32"/>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0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9" w:hRule="exact"/>
        </w:trPr>
        <w:tc>
          <w:tcPr>
            <w:tcW w:w="1023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rPr>
                <w:rFonts w:hint="eastAsia" w:ascii="宋体" w:hAnsi="宋体" w:cs="宋体"/>
                <w:b/>
                <w:bCs/>
                <w:i w:val="0"/>
                <w:iCs w:val="0"/>
                <w:color w:val="FF0000"/>
                <w:sz w:val="22"/>
                <w:szCs w:val="22"/>
                <w:u w:val="none"/>
                <w:lang w:val="en-US" w:eastAsia="zh-CN"/>
              </w:rPr>
            </w:pPr>
            <w:r>
              <w:rPr>
                <w:rFonts w:hint="eastAsia" w:ascii="宋体" w:hAnsi="宋体" w:cs="宋体"/>
                <w:b/>
                <w:bCs/>
                <w:i w:val="0"/>
                <w:iCs w:val="0"/>
                <w:color w:val="FF0000"/>
                <w:sz w:val="22"/>
                <w:szCs w:val="22"/>
                <w:u w:val="none"/>
                <w:lang w:eastAsia="zh-CN"/>
              </w:rPr>
              <w:t>备注：</w:t>
            </w:r>
            <w:r>
              <w:rPr>
                <w:rFonts w:hint="eastAsia" w:ascii="宋体" w:hAnsi="宋体" w:cs="宋体"/>
                <w:b/>
                <w:bCs/>
                <w:i w:val="0"/>
                <w:iCs w:val="0"/>
                <w:color w:val="FF0000"/>
                <w:sz w:val="22"/>
                <w:szCs w:val="22"/>
                <w:u w:val="none"/>
                <w:lang w:val="en-US" w:eastAsia="zh-CN"/>
              </w:rPr>
              <w:t>1、</w:t>
            </w:r>
            <w:r>
              <w:rPr>
                <w:rFonts w:hint="eastAsia" w:ascii="宋体" w:hAnsi="宋体" w:cs="宋体"/>
                <w:b/>
                <w:bCs/>
                <w:i w:val="0"/>
                <w:iCs w:val="0"/>
                <w:color w:val="FF0000"/>
                <w:sz w:val="22"/>
                <w:szCs w:val="22"/>
                <w:u w:val="none"/>
                <w:lang w:eastAsia="zh-CN"/>
              </w:rPr>
              <w:t>所投型号规格必须满足相对应的</w:t>
            </w:r>
            <w:r>
              <w:rPr>
                <w:rFonts w:hint="eastAsia" w:ascii="宋体" w:hAnsi="宋体" w:cs="宋体"/>
                <w:b/>
                <w:bCs/>
                <w:i w:val="0"/>
                <w:iCs w:val="0"/>
                <w:color w:val="FF0000"/>
                <w:sz w:val="22"/>
                <w:szCs w:val="22"/>
                <w:u w:val="none"/>
                <w:lang w:val="en-US" w:eastAsia="zh-CN"/>
              </w:rPr>
              <w:t>主要技术参数要求。</w:t>
            </w:r>
          </w:p>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56"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957"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83"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634"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592"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738" w:type="dxa"/>
            <w:shd w:val="clear" w:color="auto" w:fill="auto"/>
          </w:tcPr>
          <w:p>
            <w:pPr>
              <w:jc w:val="both"/>
              <w:rPr>
                <w:rFonts w:hint="eastAsia" w:ascii="宋体" w:hAnsi="宋体" w:eastAsia="宋体" w:cs="宋体"/>
                <w:b/>
                <w:bCs/>
                <w:i w:val="0"/>
                <w:iCs w:val="0"/>
                <w:color w:val="000000"/>
                <w:sz w:val="22"/>
                <w:szCs w:val="22"/>
                <w:u w:val="none"/>
              </w:rPr>
            </w:pPr>
          </w:p>
        </w:tc>
        <w:tc>
          <w:tcPr>
            <w:tcW w:w="800" w:type="dxa"/>
            <w:shd w:val="clear" w:color="auto" w:fill="auto"/>
          </w:tcPr>
          <w:p>
            <w:pPr>
              <w:jc w:val="both"/>
              <w:rPr>
                <w:rFonts w:hint="eastAsia" w:ascii="宋体" w:hAnsi="宋体" w:eastAsia="宋体" w:cs="宋体"/>
                <w:b/>
                <w:bCs/>
                <w:i w:val="0"/>
                <w:iCs w:val="0"/>
                <w:color w:val="000000"/>
                <w:sz w:val="22"/>
                <w:szCs w:val="22"/>
                <w:u w:val="none"/>
              </w:rPr>
            </w:pPr>
          </w:p>
        </w:tc>
        <w:tc>
          <w:tcPr>
            <w:tcW w:w="894" w:type="dxa"/>
            <w:shd w:val="clear" w:color="auto" w:fill="auto"/>
          </w:tcPr>
          <w:p>
            <w:pPr>
              <w:jc w:val="both"/>
              <w:rPr>
                <w:rFonts w:hint="eastAsia" w:ascii="宋体" w:hAnsi="宋体" w:eastAsia="宋体" w:cs="宋体"/>
                <w:b/>
                <w:bCs/>
                <w:i w:val="0"/>
                <w:iCs w:val="0"/>
                <w:color w:val="000000"/>
                <w:sz w:val="22"/>
                <w:szCs w:val="22"/>
                <w:u w:val="none"/>
              </w:rPr>
            </w:pPr>
          </w:p>
        </w:tc>
        <w:tc>
          <w:tcPr>
            <w:tcW w:w="790"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3492"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456"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957"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83"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634"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592"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738" w:type="dxa"/>
            <w:shd w:val="clear" w:color="auto" w:fill="auto"/>
          </w:tcPr>
          <w:p>
            <w:pPr>
              <w:jc w:val="both"/>
              <w:rPr>
                <w:rFonts w:hint="eastAsia" w:ascii="宋体" w:hAnsi="宋体" w:eastAsia="宋体" w:cs="宋体"/>
                <w:b/>
                <w:bCs/>
                <w:i w:val="0"/>
                <w:iCs w:val="0"/>
                <w:color w:val="000000"/>
                <w:sz w:val="22"/>
                <w:szCs w:val="22"/>
                <w:u w:val="none"/>
              </w:rPr>
            </w:pPr>
          </w:p>
        </w:tc>
        <w:tc>
          <w:tcPr>
            <w:tcW w:w="800" w:type="dxa"/>
            <w:shd w:val="clear" w:color="auto" w:fill="auto"/>
          </w:tcPr>
          <w:p>
            <w:pPr>
              <w:jc w:val="both"/>
              <w:rPr>
                <w:rFonts w:hint="eastAsia" w:ascii="宋体" w:hAnsi="宋体" w:eastAsia="宋体" w:cs="宋体"/>
                <w:b/>
                <w:bCs/>
                <w:i w:val="0"/>
                <w:iCs w:val="0"/>
                <w:color w:val="000000"/>
                <w:sz w:val="22"/>
                <w:szCs w:val="22"/>
                <w:u w:val="none"/>
              </w:rPr>
            </w:pPr>
          </w:p>
        </w:tc>
        <w:tc>
          <w:tcPr>
            <w:tcW w:w="894" w:type="dxa"/>
            <w:shd w:val="clear" w:color="auto" w:fill="auto"/>
          </w:tcPr>
          <w:p>
            <w:pPr>
              <w:jc w:val="both"/>
              <w:rPr>
                <w:rFonts w:hint="eastAsia" w:ascii="宋体" w:hAnsi="宋体" w:eastAsia="宋体" w:cs="宋体"/>
                <w:b/>
                <w:bCs/>
                <w:i w:val="0"/>
                <w:iCs w:val="0"/>
                <w:color w:val="000000"/>
                <w:sz w:val="22"/>
                <w:szCs w:val="22"/>
                <w:u w:val="none"/>
              </w:rPr>
            </w:pPr>
          </w:p>
        </w:tc>
        <w:tc>
          <w:tcPr>
            <w:tcW w:w="790"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3492"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bl>
    <w:p>
      <w:pPr>
        <w:spacing w:line="360" w:lineRule="auto"/>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二、采购要求</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（一）配送商职责</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1、负责</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郎溪县中</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医院本次招标的</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2、供货商做好</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医疗器械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供应及售后服务；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3、负责与生产厂商的费用结算工作及结算周期内的必要垫资；</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4、负责保质期医</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有问题产品召回、更换工作；</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5、建立双方联络负责人员制；</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（二）配送方案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1、所有招标内的医用耗材均由中标商按临床要求的时间配送。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2、配送企业不得选择性配送，必须按照招标约定的产品名称、规格、型号、数量、价格、生产厂家、供货方式等供货，做到及时、准确，质量合格，服务周到。</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（三）商务要求</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1、投标单位包质量、包数量、包运输。</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2、按国家规定由中标人缴纳的各种税收已包含在投标项目内，由中标人向税务机关缴纳。</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（四）售后服务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1、有问题申报，中标的配送商须提供全天候的电话服务，并提供解决方案。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2、合同期内，与售后相关的所有费用由中标方负责。</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（五）验收标准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行业相关规定施行。</w:t>
      </w:r>
    </w:p>
    <w:p>
      <w:pPr>
        <w:numPr>
          <w:ilvl w:val="0"/>
          <w:numId w:val="4"/>
        </w:numPr>
        <w:spacing w:line="360" w:lineRule="auto"/>
        <w:ind w:leftChars="0"/>
        <w:outlineLvl w:val="0"/>
        <w:rPr>
          <w:rFonts w:hint="eastAsia" w:ascii="宋体" w:hAnsi="宋体" w:cs="宋体"/>
          <w:b/>
          <w:bCs/>
          <w:i w:val="0"/>
          <w:caps w:val="0"/>
          <w:spacing w:val="0"/>
          <w:w w:val="100"/>
          <w:sz w:val="24"/>
          <w:szCs w:val="24"/>
          <w:lang w:eastAsia="zh-CN"/>
        </w:rPr>
      </w:pPr>
      <w:r>
        <w:rPr>
          <w:rFonts w:hint="eastAsia" w:ascii="宋体" w:hAnsi="宋体" w:eastAsia="宋体" w:cs="宋体"/>
          <w:b/>
          <w:bCs/>
          <w:i w:val="0"/>
          <w:caps w:val="0"/>
          <w:spacing w:val="0"/>
          <w:w w:val="100"/>
          <w:sz w:val="24"/>
          <w:szCs w:val="24"/>
          <w:lang w:eastAsia="zh-CN"/>
        </w:rPr>
        <w:t>评分标准及细则</w:t>
      </w:r>
      <w:r>
        <w:rPr>
          <w:rFonts w:hint="eastAsia" w:ascii="宋体" w:hAnsi="宋体" w:cs="宋体"/>
          <w:b/>
          <w:bCs/>
          <w:i w:val="0"/>
          <w:caps w:val="0"/>
          <w:spacing w:val="0"/>
          <w:w w:val="100"/>
          <w:sz w:val="24"/>
          <w:szCs w:val="24"/>
          <w:lang w:eastAsia="zh-CN"/>
        </w:rPr>
        <w:t>：</w:t>
      </w:r>
    </w:p>
    <w:p>
      <w:pPr>
        <w:numPr>
          <w:ilvl w:val="0"/>
          <w:numId w:val="0"/>
        </w:numPr>
        <w:spacing w:line="360" w:lineRule="auto"/>
        <w:jc w:val="center"/>
        <w:outlineLvl w:val="0"/>
        <w:rPr>
          <w:rFonts w:hint="eastAsia"/>
          <w:b/>
          <w:bCs/>
          <w:color w:val="FF0000"/>
          <w:sz w:val="32"/>
          <w:szCs w:val="32"/>
          <w:lang w:eastAsia="zh-CN"/>
        </w:rPr>
      </w:pPr>
      <w:r>
        <w:rPr>
          <w:rFonts w:hint="eastAsia"/>
          <w:b/>
          <w:bCs/>
          <w:color w:val="FF0000"/>
          <w:sz w:val="32"/>
          <w:szCs w:val="32"/>
          <w:lang w:eastAsia="zh-CN"/>
        </w:rPr>
        <w:t>耗材招标评分标准及细则</w:t>
      </w:r>
    </w:p>
    <w:tbl>
      <w:tblPr>
        <w:tblStyle w:val="19"/>
        <w:tblW w:w="10048" w:type="dxa"/>
        <w:jc w:val="center"/>
        <w:tblInd w:w="0" w:type="dxa"/>
        <w:tblLayout w:type="fixed"/>
        <w:tblCellMar>
          <w:top w:w="0" w:type="dxa"/>
          <w:left w:w="108" w:type="dxa"/>
          <w:bottom w:w="0" w:type="dxa"/>
          <w:right w:w="108" w:type="dxa"/>
        </w:tblCellMar>
      </w:tblPr>
      <w:tblGrid>
        <w:gridCol w:w="1259"/>
        <w:gridCol w:w="7860"/>
        <w:gridCol w:w="929"/>
      </w:tblGrid>
      <w:tr>
        <w:tblPrEx>
          <w:tblLayout w:type="fixed"/>
          <w:tblCellMar>
            <w:top w:w="0" w:type="dxa"/>
            <w:left w:w="108" w:type="dxa"/>
            <w:bottom w:w="0" w:type="dxa"/>
            <w:right w:w="108" w:type="dxa"/>
          </w:tblCellMar>
        </w:tblPrEx>
        <w:trPr>
          <w:trHeight w:val="500" w:hRule="atLeast"/>
          <w:jc w:val="center"/>
        </w:trPr>
        <w:tc>
          <w:tcPr>
            <w:tcW w:w="1259"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评分因素</w:t>
            </w:r>
          </w:p>
        </w:tc>
        <w:tc>
          <w:tcPr>
            <w:tcW w:w="7860" w:type="dxa"/>
            <w:tcBorders>
              <w:top w:val="single" w:color="auto" w:sz="8" w:space="0"/>
              <w:left w:val="nil"/>
              <w:bottom w:val="single" w:color="auto" w:sz="4" w:space="0"/>
              <w:right w:val="single" w:color="000000"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评分内容</w:t>
            </w:r>
          </w:p>
        </w:tc>
        <w:tc>
          <w:tcPr>
            <w:tcW w:w="929" w:type="dxa"/>
            <w:tcBorders>
              <w:top w:val="single" w:color="auto" w:sz="8" w:space="0"/>
              <w:left w:val="nil"/>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分值</w:t>
            </w:r>
          </w:p>
        </w:tc>
      </w:tr>
      <w:tr>
        <w:tblPrEx>
          <w:tblLayout w:type="fixed"/>
          <w:tblCellMar>
            <w:top w:w="0" w:type="dxa"/>
            <w:left w:w="108" w:type="dxa"/>
            <w:bottom w:w="0" w:type="dxa"/>
            <w:right w:w="108" w:type="dxa"/>
          </w:tblCellMar>
        </w:tblPrEx>
        <w:trPr>
          <w:trHeight w:val="1662" w:hRule="atLeast"/>
          <w:jc w:val="center"/>
        </w:trPr>
        <w:tc>
          <w:tcPr>
            <w:tcW w:w="1259" w:type="dxa"/>
            <w:tcBorders>
              <w:top w:val="single" w:color="auto" w:sz="4" w:space="0"/>
              <w:left w:val="single" w:color="auto" w:sz="4" w:space="0"/>
              <w:right w:val="single" w:color="auto" w:sz="4" w:space="0"/>
            </w:tcBorders>
            <w:vAlign w:val="center"/>
          </w:tcPr>
          <w:p>
            <w:pPr>
              <w:adjustRightInd w:val="0"/>
              <w:snapToGrid w:val="0"/>
              <w:ind w:left="-53" w:leftChars="-25" w:right="-53" w:rightChars="-25"/>
              <w:jc w:val="center"/>
              <w:rPr>
                <w:rFonts w:hint="eastAsia" w:ascii="宋体" w:hAnsi="宋体"/>
                <w:color w:val="FF0000"/>
                <w:kern w:val="0"/>
                <w:sz w:val="24"/>
              </w:rPr>
            </w:pPr>
            <w:r>
              <w:rPr>
                <w:rFonts w:hint="eastAsia" w:ascii="宋体" w:hAnsi="宋体"/>
                <w:color w:val="FF0000"/>
                <w:kern w:val="0"/>
                <w:sz w:val="24"/>
              </w:rPr>
              <w:t>配送业绩</w:t>
            </w:r>
          </w:p>
          <w:p>
            <w:pPr>
              <w:adjustRightInd w:val="0"/>
              <w:snapToGrid w:val="0"/>
              <w:ind w:left="-53" w:leftChars="-25" w:right="-53" w:rightChars="-25"/>
              <w:jc w:val="center"/>
              <w:rPr>
                <w:rFonts w:ascii="宋体" w:hAnsi="宋体"/>
                <w:color w:val="FF0000"/>
                <w:kern w:val="0"/>
                <w:sz w:val="24"/>
              </w:rPr>
            </w:pPr>
            <w:r>
              <w:rPr>
                <w:rFonts w:hint="eastAsia" w:ascii="宋体" w:hAnsi="宋体"/>
                <w:color w:val="FF0000"/>
                <w:kern w:val="0"/>
                <w:sz w:val="24"/>
              </w:rPr>
              <w:t>（</w:t>
            </w:r>
            <w:r>
              <w:rPr>
                <w:rFonts w:hint="eastAsia" w:ascii="宋体" w:hAnsi="宋体"/>
                <w:color w:val="FF0000"/>
                <w:kern w:val="0"/>
                <w:sz w:val="24"/>
                <w:lang w:val="en-US" w:eastAsia="zh-CN"/>
              </w:rPr>
              <w:t>5</w:t>
            </w:r>
            <w:r>
              <w:rPr>
                <w:rFonts w:hint="eastAsia" w:ascii="宋体" w:hAnsi="宋体"/>
                <w:color w:val="FF0000"/>
                <w:kern w:val="0"/>
                <w:sz w:val="24"/>
              </w:rPr>
              <w:t>分）</w:t>
            </w:r>
          </w:p>
        </w:tc>
        <w:tc>
          <w:tcPr>
            <w:tcW w:w="7860" w:type="dxa"/>
            <w:tcBorders>
              <w:top w:val="single" w:color="auto" w:sz="4" w:space="0"/>
              <w:left w:val="nil"/>
              <w:bottom w:val="single" w:color="auto" w:sz="4" w:space="0"/>
              <w:right w:val="single" w:color="auto" w:sz="4" w:space="0"/>
            </w:tcBorders>
            <w:vAlign w:val="center"/>
          </w:tcPr>
          <w:p>
            <w:pPr>
              <w:pStyle w:val="15"/>
              <w:adjustRightInd w:val="0"/>
              <w:snapToGrid w:val="0"/>
              <w:spacing w:line="320" w:lineRule="exact"/>
              <w:jc w:val="left"/>
              <w:rPr>
                <w:rFonts w:hint="eastAsia"/>
                <w:color w:val="FF0000"/>
                <w:kern w:val="0"/>
                <w:sz w:val="24"/>
                <w:szCs w:val="24"/>
              </w:rPr>
            </w:pPr>
            <w:r>
              <w:rPr>
                <w:rFonts w:hint="eastAsia"/>
                <w:color w:val="FF0000"/>
                <w:kern w:val="0"/>
                <w:sz w:val="24"/>
                <w:szCs w:val="24"/>
              </w:rPr>
              <w:t>每提供一份20</w:t>
            </w:r>
            <w:r>
              <w:rPr>
                <w:rFonts w:hint="eastAsia"/>
                <w:color w:val="FF0000"/>
                <w:kern w:val="0"/>
                <w:sz w:val="24"/>
                <w:szCs w:val="24"/>
                <w:lang w:val="en-US" w:eastAsia="zh-CN"/>
              </w:rPr>
              <w:t>23</w:t>
            </w:r>
            <w:r>
              <w:rPr>
                <w:rFonts w:hint="eastAsia"/>
                <w:color w:val="FF0000"/>
                <w:kern w:val="0"/>
                <w:sz w:val="24"/>
                <w:szCs w:val="24"/>
              </w:rPr>
              <w:t>年1月1日</w:t>
            </w:r>
            <w:r>
              <w:rPr>
                <w:rFonts w:hint="eastAsia"/>
                <w:color w:val="FF0000"/>
                <w:sz w:val="24"/>
                <w:szCs w:val="24"/>
              </w:rPr>
              <w:t>以来（以合同签订时间为准）</w:t>
            </w:r>
            <w:r>
              <w:rPr>
                <w:rFonts w:hint="eastAsia"/>
                <w:color w:val="FF0000"/>
                <w:kern w:val="0"/>
                <w:sz w:val="24"/>
                <w:szCs w:val="24"/>
              </w:rPr>
              <w:t>在国内医院类似配送业绩得</w:t>
            </w:r>
            <w:r>
              <w:rPr>
                <w:rFonts w:hint="eastAsia"/>
                <w:color w:val="FF0000"/>
                <w:kern w:val="0"/>
                <w:sz w:val="24"/>
                <w:szCs w:val="24"/>
                <w:lang w:val="en-US" w:eastAsia="zh-CN"/>
              </w:rPr>
              <w:t>1</w:t>
            </w:r>
            <w:r>
              <w:rPr>
                <w:rFonts w:hint="eastAsia"/>
                <w:color w:val="FF0000"/>
                <w:sz w:val="24"/>
                <w:szCs w:val="24"/>
              </w:rPr>
              <w:t>分，满分</w:t>
            </w:r>
            <w:r>
              <w:rPr>
                <w:rFonts w:hint="eastAsia"/>
                <w:color w:val="FF0000"/>
                <w:sz w:val="24"/>
                <w:szCs w:val="24"/>
                <w:lang w:val="en-US" w:eastAsia="zh-CN"/>
              </w:rPr>
              <w:t>5</w:t>
            </w:r>
            <w:r>
              <w:rPr>
                <w:rFonts w:hint="eastAsia"/>
                <w:color w:val="FF0000"/>
                <w:sz w:val="24"/>
                <w:szCs w:val="24"/>
              </w:rPr>
              <w:t>分</w:t>
            </w:r>
            <w:r>
              <w:rPr>
                <w:rFonts w:hint="eastAsia"/>
                <w:color w:val="FF0000"/>
                <w:kern w:val="0"/>
                <w:sz w:val="24"/>
                <w:szCs w:val="24"/>
              </w:rPr>
              <w:t>。</w:t>
            </w:r>
          </w:p>
          <w:p>
            <w:pPr>
              <w:widowControl/>
              <w:adjustRightInd w:val="0"/>
              <w:snapToGrid w:val="0"/>
              <w:spacing w:line="320" w:lineRule="exact"/>
              <w:rPr>
                <w:rFonts w:ascii="宋体" w:hAnsi="宋体"/>
                <w:color w:val="FF0000"/>
                <w:sz w:val="24"/>
              </w:rPr>
            </w:pPr>
            <w:r>
              <w:rPr>
                <w:rFonts w:hint="eastAsia" w:ascii="宋体" w:hAnsi="宋体"/>
                <w:color w:val="FF0000"/>
                <w:sz w:val="24"/>
              </w:rPr>
              <w:t>注：1、提供合同复印件，至少提供能反映买卖单位、最终用户、标的（明细）、价格、签订时间等内容的合同首页、合同主要内容页、供货明细表页（含金额）、签字盖章页等关键页,否则不计分。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ascii="宋体" w:hAnsi="宋体"/>
                <w:color w:val="FF0000"/>
                <w:kern w:val="0"/>
                <w:sz w:val="24"/>
              </w:rPr>
            </w:pPr>
            <w:r>
              <w:rPr>
                <w:rFonts w:hint="eastAsia" w:ascii="宋体" w:hAnsi="宋体"/>
                <w:color w:val="FF0000"/>
                <w:kern w:val="0"/>
                <w:sz w:val="24"/>
                <w:lang w:val="en-US" w:eastAsia="zh-CN"/>
              </w:rPr>
              <w:t>5</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726" w:hRule="exact"/>
          <w:jc w:val="center"/>
        </w:trPr>
        <w:tc>
          <w:tcPr>
            <w:tcW w:w="1259" w:type="dxa"/>
            <w:tcBorders>
              <w:top w:val="single" w:color="auto" w:sz="4" w:space="0"/>
              <w:left w:val="single" w:color="auto" w:sz="4" w:space="0"/>
              <w:right w:val="single" w:color="auto" w:sz="4" w:space="0"/>
            </w:tcBorders>
            <w:vAlign w:val="center"/>
          </w:tcPr>
          <w:p>
            <w:pPr>
              <w:snapToGrid w:val="0"/>
              <w:jc w:val="center"/>
              <w:rPr>
                <w:rFonts w:hint="eastAsia" w:ascii="宋体" w:hAnsi="宋体"/>
                <w:color w:val="FF0000"/>
                <w:sz w:val="24"/>
              </w:rPr>
            </w:pPr>
            <w:r>
              <w:rPr>
                <w:rFonts w:hint="eastAsia" w:ascii="宋体" w:hAnsi="宋体"/>
                <w:color w:val="FF0000"/>
                <w:sz w:val="24"/>
              </w:rPr>
              <w:t>配送能力</w:t>
            </w:r>
          </w:p>
          <w:p>
            <w:pPr>
              <w:snapToGrid w:val="0"/>
              <w:jc w:val="center"/>
              <w:rPr>
                <w:rFonts w:hint="eastAsia" w:ascii="宋体" w:hAnsi="宋体"/>
                <w:color w:val="FF0000"/>
                <w:sz w:val="24"/>
              </w:rPr>
            </w:pPr>
            <w:r>
              <w:rPr>
                <w:rFonts w:hint="eastAsia" w:ascii="宋体" w:hAnsi="宋体"/>
                <w:color w:val="FF0000"/>
                <w:sz w:val="24"/>
              </w:rPr>
              <w:t>（10分）</w:t>
            </w: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评标委员会根据及时配送能力进行横向比较，综合打分，满分10分。</w:t>
            </w:r>
          </w:p>
          <w:p>
            <w:pPr>
              <w:snapToGrid w:val="0"/>
              <w:jc w:val="left"/>
              <w:rPr>
                <w:rFonts w:hint="eastAsia" w:ascii="宋体" w:hAnsi="宋体"/>
                <w:color w:val="FF0000"/>
                <w:sz w:val="24"/>
              </w:rPr>
            </w:pPr>
            <w:r>
              <w:rPr>
                <w:rFonts w:hint="eastAsia" w:ascii="宋体" w:hAnsi="宋体"/>
                <w:color w:val="FF0000"/>
                <w:sz w:val="24"/>
              </w:rPr>
              <w:t>优秀</w:t>
            </w:r>
            <w:r>
              <w:rPr>
                <w:rFonts w:hint="eastAsia" w:ascii="宋体" w:hAnsi="宋体"/>
                <w:color w:val="FF0000"/>
                <w:sz w:val="24"/>
                <w:lang w:val="en-US" w:eastAsia="zh-CN"/>
              </w:rPr>
              <w:t>10-</w:t>
            </w:r>
            <w:r>
              <w:rPr>
                <w:rFonts w:hint="eastAsia" w:ascii="宋体" w:hAnsi="宋体"/>
                <w:color w:val="FF0000"/>
                <w:sz w:val="24"/>
              </w:rPr>
              <w:t>8分，良好</w:t>
            </w:r>
            <w:r>
              <w:rPr>
                <w:rFonts w:hint="eastAsia" w:ascii="宋体" w:hAnsi="宋体"/>
                <w:color w:val="FF0000"/>
                <w:sz w:val="24"/>
                <w:lang w:val="en-US" w:eastAsia="zh-CN"/>
              </w:rPr>
              <w:t>8（不含）-5（含）</w:t>
            </w:r>
            <w:r>
              <w:rPr>
                <w:rFonts w:hint="eastAsia" w:ascii="宋体" w:hAnsi="宋体"/>
                <w:color w:val="FF0000"/>
                <w:sz w:val="24"/>
              </w:rPr>
              <w:t>分，一般</w:t>
            </w:r>
            <w:r>
              <w:rPr>
                <w:rFonts w:hint="eastAsia" w:ascii="宋体" w:hAnsi="宋体"/>
                <w:color w:val="FF0000"/>
                <w:sz w:val="24"/>
                <w:lang w:val="en-US" w:eastAsia="zh-CN"/>
              </w:rPr>
              <w:t>5</w:t>
            </w:r>
            <w:r>
              <w:rPr>
                <w:rFonts w:hint="eastAsia" w:ascii="宋体" w:hAnsi="宋体"/>
                <w:color w:val="FF0000"/>
                <w:sz w:val="24"/>
              </w:rPr>
              <w:t>（不含）</w:t>
            </w:r>
            <w:r>
              <w:rPr>
                <w:rFonts w:hint="eastAsia" w:ascii="宋体" w:hAnsi="宋体"/>
                <w:color w:val="FF0000"/>
                <w:sz w:val="24"/>
                <w:lang w:val="en-US" w:eastAsia="zh-CN"/>
              </w:rPr>
              <w:t>-</w:t>
            </w:r>
            <w:r>
              <w:rPr>
                <w:rFonts w:hint="eastAsia" w:ascii="宋体" w:hAnsi="宋体"/>
                <w:color w:val="FF0000"/>
                <w:sz w:val="24"/>
              </w:rPr>
              <w:t>3（含）</w:t>
            </w:r>
            <w:r>
              <w:rPr>
                <w:rFonts w:hint="eastAsia" w:ascii="宋体" w:hAnsi="宋体"/>
                <w:color w:val="FF0000"/>
                <w:sz w:val="24"/>
                <w:lang w:eastAsia="zh-CN"/>
              </w:rPr>
              <w:t>分。</w:t>
            </w:r>
          </w:p>
          <w:p>
            <w:pPr>
              <w:pStyle w:val="12"/>
              <w:ind w:left="0" w:leftChars="0" w:firstLine="0" w:firstLineChars="0"/>
              <w:rPr>
                <w:rFonts w:hint="eastAsia" w:ascii="宋体" w:hAnsi="宋体"/>
                <w:color w:val="FF0000"/>
                <w:sz w:val="24"/>
              </w:rPr>
            </w:pP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10分</w:t>
            </w:r>
          </w:p>
        </w:tc>
      </w:tr>
      <w:tr>
        <w:tblPrEx>
          <w:tblLayout w:type="fixed"/>
          <w:tblCellMar>
            <w:top w:w="0" w:type="dxa"/>
            <w:left w:w="108" w:type="dxa"/>
            <w:bottom w:w="0" w:type="dxa"/>
            <w:right w:w="108" w:type="dxa"/>
          </w:tblCellMar>
        </w:tblPrEx>
        <w:trPr>
          <w:trHeight w:val="704" w:hRule="atLeast"/>
          <w:jc w:val="center"/>
        </w:trPr>
        <w:tc>
          <w:tcPr>
            <w:tcW w:w="1259"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olor w:val="FF0000"/>
                <w:sz w:val="24"/>
              </w:rPr>
            </w:pPr>
            <w:r>
              <w:rPr>
                <w:rFonts w:hint="eastAsia" w:ascii="宋体" w:hAnsi="宋体"/>
                <w:color w:val="FF0000"/>
                <w:sz w:val="24"/>
                <w:lang w:eastAsia="zh-CN"/>
              </w:rPr>
              <w:t>器械</w:t>
            </w:r>
            <w:r>
              <w:rPr>
                <w:rFonts w:hint="eastAsia" w:ascii="宋体" w:hAnsi="宋体"/>
                <w:color w:val="FF0000"/>
                <w:sz w:val="24"/>
              </w:rPr>
              <w:t>响应情况（20分）</w:t>
            </w: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评标委员会根据投标人提供所投产品的</w:t>
            </w:r>
            <w:r>
              <w:rPr>
                <w:rFonts w:hint="eastAsia" w:ascii="宋体" w:hAnsi="宋体"/>
                <w:color w:val="FF0000"/>
                <w:sz w:val="24"/>
                <w:lang w:eastAsia="zh-CN"/>
              </w:rPr>
              <w:t>器械</w:t>
            </w:r>
            <w:r>
              <w:rPr>
                <w:rFonts w:hint="eastAsia" w:ascii="宋体" w:hAnsi="宋体"/>
                <w:color w:val="FF0000"/>
                <w:sz w:val="24"/>
              </w:rPr>
              <w:t>的品牌知名度进行综合比较，本项满分10分</w:t>
            </w:r>
            <w:r>
              <w:rPr>
                <w:rFonts w:hint="eastAsia" w:ascii="宋体" w:hAnsi="宋体"/>
                <w:color w:val="FF0000"/>
                <w:sz w:val="24"/>
                <w:lang w:eastAsia="zh-CN"/>
              </w:rPr>
              <w:t>。</w:t>
            </w:r>
            <w:r>
              <w:rPr>
                <w:rFonts w:hint="eastAsia" w:ascii="宋体" w:hAnsi="宋体"/>
                <w:color w:val="FF0000"/>
                <w:sz w:val="24"/>
              </w:rPr>
              <w:t>优得10-7分，良6-4分，一般3-1分。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10分</w:t>
            </w:r>
          </w:p>
        </w:tc>
      </w:tr>
      <w:tr>
        <w:tblPrEx>
          <w:tblLayout w:type="fixed"/>
          <w:tblCellMar>
            <w:top w:w="0" w:type="dxa"/>
            <w:left w:w="108" w:type="dxa"/>
            <w:bottom w:w="0" w:type="dxa"/>
            <w:right w:w="108" w:type="dxa"/>
          </w:tblCellMar>
        </w:tblPrEx>
        <w:trPr>
          <w:trHeight w:val="760" w:hRule="atLeast"/>
          <w:jc w:val="center"/>
        </w:trPr>
        <w:tc>
          <w:tcPr>
            <w:tcW w:w="1259" w:type="dxa"/>
            <w:vMerge w:val="continue"/>
            <w:tcBorders>
              <w:left w:val="single" w:color="auto" w:sz="4" w:space="0"/>
              <w:right w:val="single" w:color="auto" w:sz="4" w:space="0"/>
            </w:tcBorders>
            <w:vAlign w:val="center"/>
          </w:tcPr>
          <w:p>
            <w:pPr>
              <w:snapToGrid w:val="0"/>
              <w:jc w:val="center"/>
              <w:rPr>
                <w:rFonts w:hint="eastAsia" w:ascii="宋体" w:hAnsi="宋体"/>
                <w:color w:val="FF0000"/>
                <w:sz w:val="24"/>
              </w:rPr>
            </w:pP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评标委员会根据投标人提供所投产品的</w:t>
            </w:r>
            <w:r>
              <w:rPr>
                <w:rFonts w:hint="eastAsia" w:ascii="宋体" w:hAnsi="宋体"/>
                <w:color w:val="FF0000"/>
                <w:sz w:val="24"/>
                <w:lang w:eastAsia="zh-CN"/>
              </w:rPr>
              <w:t>器械</w:t>
            </w:r>
            <w:r>
              <w:rPr>
                <w:rFonts w:hint="eastAsia" w:ascii="宋体" w:hAnsi="宋体"/>
                <w:color w:val="FF0000"/>
                <w:sz w:val="24"/>
              </w:rPr>
              <w:t>规格型号的完整性和齐全度进行综合比较，本项满分10分</w:t>
            </w:r>
            <w:r>
              <w:rPr>
                <w:rFonts w:hint="eastAsia" w:ascii="宋体" w:hAnsi="宋体"/>
                <w:color w:val="FF0000"/>
                <w:sz w:val="24"/>
                <w:lang w:eastAsia="zh-CN"/>
              </w:rPr>
              <w:t>。</w:t>
            </w:r>
            <w:r>
              <w:rPr>
                <w:rFonts w:hint="eastAsia" w:ascii="宋体" w:hAnsi="宋体"/>
                <w:color w:val="FF0000"/>
                <w:sz w:val="24"/>
              </w:rPr>
              <w:t xml:space="preserve"> 优得10-7分，良6-4分，一般3-1分。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10分</w:t>
            </w:r>
          </w:p>
        </w:tc>
      </w:tr>
      <w:tr>
        <w:tblPrEx>
          <w:tblLayout w:type="fixed"/>
          <w:tblCellMar>
            <w:top w:w="0" w:type="dxa"/>
            <w:left w:w="108" w:type="dxa"/>
            <w:bottom w:w="0" w:type="dxa"/>
            <w:right w:w="108" w:type="dxa"/>
          </w:tblCellMar>
        </w:tblPrEx>
        <w:trPr>
          <w:trHeight w:val="850" w:hRule="atLeast"/>
          <w:jc w:val="center"/>
        </w:trPr>
        <w:tc>
          <w:tcPr>
            <w:tcW w:w="1259" w:type="dxa"/>
            <w:tcBorders>
              <w:top w:val="single" w:color="auto" w:sz="4" w:space="0"/>
              <w:left w:val="single" w:color="auto" w:sz="4" w:space="0"/>
              <w:right w:val="single" w:color="auto" w:sz="4" w:space="0"/>
            </w:tcBorders>
            <w:vAlign w:val="center"/>
          </w:tcPr>
          <w:p>
            <w:pPr>
              <w:snapToGrid w:val="0"/>
              <w:jc w:val="center"/>
              <w:rPr>
                <w:rFonts w:hint="eastAsia" w:ascii="宋体" w:hAnsi="宋体"/>
                <w:color w:val="FF0000"/>
                <w:sz w:val="24"/>
              </w:rPr>
            </w:pPr>
            <w:r>
              <w:rPr>
                <w:rFonts w:hint="eastAsia" w:ascii="宋体" w:hAnsi="宋体"/>
                <w:color w:val="FF0000"/>
                <w:sz w:val="24"/>
              </w:rPr>
              <w:t>配送方案</w:t>
            </w:r>
          </w:p>
          <w:p>
            <w:pPr>
              <w:snapToGrid w:val="0"/>
              <w:jc w:val="center"/>
              <w:rPr>
                <w:rFonts w:hint="eastAsia" w:ascii="宋体" w:hAnsi="宋体"/>
                <w:color w:val="FF0000"/>
                <w:sz w:val="24"/>
              </w:rPr>
            </w:pPr>
            <w:r>
              <w:rPr>
                <w:rFonts w:hint="eastAsia" w:ascii="宋体" w:hAnsi="宋体"/>
                <w:color w:val="FF0000"/>
                <w:sz w:val="24"/>
              </w:rPr>
              <w:t>（1</w:t>
            </w:r>
            <w:r>
              <w:rPr>
                <w:rFonts w:hint="eastAsia" w:ascii="宋体" w:hAnsi="宋体"/>
                <w:color w:val="FF0000"/>
                <w:sz w:val="24"/>
                <w:lang w:val="en-US" w:eastAsia="zh-CN"/>
              </w:rPr>
              <w:t>5</w:t>
            </w:r>
            <w:r>
              <w:rPr>
                <w:rFonts w:hint="eastAsia" w:ascii="宋体" w:hAnsi="宋体"/>
                <w:color w:val="FF0000"/>
                <w:sz w:val="24"/>
              </w:rPr>
              <w:t>分）</w:t>
            </w:r>
          </w:p>
        </w:tc>
        <w:tc>
          <w:tcPr>
            <w:tcW w:w="7860" w:type="dxa"/>
            <w:tcBorders>
              <w:top w:val="single" w:color="auto" w:sz="4" w:space="0"/>
              <w:left w:val="nil"/>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sz w:val="24"/>
              </w:rPr>
              <w:t>评标委员会根据投标人提供的配送服务方案进行横向比较并综合赋分，配送服务方案应根据招标人的实际需求进行编制，配送服务方案应包括人员配置、设备配置、紧急（急救）配送、退换货、随访、学术等方面规划等方面内容，评标委员会根据配送方案的完整性、可行（操作）性、及时性进行评价。本项满分1</w:t>
            </w:r>
            <w:r>
              <w:rPr>
                <w:rFonts w:hint="eastAsia" w:ascii="宋体" w:hAnsi="宋体"/>
                <w:color w:val="FF0000"/>
                <w:sz w:val="24"/>
                <w:lang w:val="en-US" w:eastAsia="zh-CN"/>
              </w:rPr>
              <w:t>5</w:t>
            </w:r>
            <w:r>
              <w:rPr>
                <w:rFonts w:hint="eastAsia" w:ascii="宋体" w:hAnsi="宋体"/>
                <w:color w:val="FF0000"/>
                <w:sz w:val="24"/>
              </w:rPr>
              <w:t>分，优得1</w:t>
            </w:r>
            <w:r>
              <w:rPr>
                <w:rFonts w:hint="eastAsia" w:ascii="宋体" w:hAnsi="宋体"/>
                <w:color w:val="FF0000"/>
                <w:sz w:val="24"/>
                <w:lang w:val="en-US" w:eastAsia="zh-CN"/>
              </w:rPr>
              <w:t>5</w:t>
            </w:r>
            <w:r>
              <w:rPr>
                <w:rFonts w:hint="eastAsia" w:ascii="宋体" w:hAnsi="宋体"/>
                <w:color w:val="FF0000"/>
                <w:sz w:val="24"/>
              </w:rPr>
              <w:t>-</w:t>
            </w:r>
            <w:r>
              <w:rPr>
                <w:rFonts w:hint="eastAsia" w:ascii="宋体" w:hAnsi="宋体"/>
                <w:color w:val="FF0000"/>
                <w:sz w:val="24"/>
                <w:lang w:val="en-US" w:eastAsia="zh-CN"/>
              </w:rPr>
              <w:t>10</w:t>
            </w:r>
            <w:r>
              <w:rPr>
                <w:rFonts w:hint="eastAsia" w:ascii="宋体" w:hAnsi="宋体"/>
                <w:color w:val="FF0000"/>
                <w:sz w:val="24"/>
              </w:rPr>
              <w:t>分，良</w:t>
            </w:r>
            <w:r>
              <w:rPr>
                <w:rFonts w:hint="eastAsia" w:ascii="宋体" w:hAnsi="宋体"/>
                <w:color w:val="FF0000"/>
                <w:sz w:val="24"/>
                <w:lang w:val="en-US" w:eastAsia="zh-CN"/>
              </w:rPr>
              <w:t>9</w:t>
            </w:r>
            <w:r>
              <w:rPr>
                <w:rFonts w:hint="eastAsia" w:ascii="宋体" w:hAnsi="宋体"/>
                <w:color w:val="FF0000"/>
                <w:sz w:val="24"/>
              </w:rPr>
              <w:t>-</w:t>
            </w:r>
            <w:r>
              <w:rPr>
                <w:rFonts w:hint="eastAsia" w:ascii="宋体" w:hAnsi="宋体"/>
                <w:color w:val="FF0000"/>
                <w:sz w:val="24"/>
                <w:lang w:val="en-US" w:eastAsia="zh-CN"/>
              </w:rPr>
              <w:t>5</w:t>
            </w:r>
            <w:r>
              <w:rPr>
                <w:rFonts w:hint="eastAsia" w:ascii="宋体" w:hAnsi="宋体"/>
                <w:color w:val="FF0000"/>
                <w:sz w:val="24"/>
              </w:rPr>
              <w:t>分，一般</w:t>
            </w:r>
            <w:r>
              <w:rPr>
                <w:rFonts w:hint="eastAsia" w:ascii="宋体" w:hAnsi="宋体"/>
                <w:color w:val="FF0000"/>
                <w:sz w:val="24"/>
                <w:lang w:val="en-US" w:eastAsia="zh-CN"/>
              </w:rPr>
              <w:t>4</w:t>
            </w:r>
            <w:r>
              <w:rPr>
                <w:rFonts w:hint="eastAsia" w:ascii="宋体" w:hAnsi="宋体"/>
                <w:color w:val="FF0000"/>
                <w:sz w:val="24"/>
              </w:rPr>
              <w:t>-</w:t>
            </w:r>
            <w:r>
              <w:rPr>
                <w:rFonts w:hint="eastAsia" w:ascii="宋体" w:hAnsi="宋体"/>
                <w:color w:val="FF0000"/>
                <w:sz w:val="24"/>
                <w:lang w:val="en-US" w:eastAsia="zh-CN"/>
              </w:rPr>
              <w:t>1</w:t>
            </w:r>
            <w:r>
              <w:rPr>
                <w:rFonts w:hint="eastAsia" w:ascii="宋体" w:hAnsi="宋体"/>
                <w:color w:val="FF0000"/>
                <w:sz w:val="24"/>
              </w:rPr>
              <w:t>分。</w:t>
            </w:r>
          </w:p>
        </w:tc>
        <w:tc>
          <w:tcPr>
            <w:tcW w:w="929" w:type="dxa"/>
            <w:tcBorders>
              <w:top w:val="nil"/>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w:t>
            </w:r>
            <w:r>
              <w:rPr>
                <w:rFonts w:hint="eastAsia" w:ascii="宋体" w:hAnsi="宋体"/>
                <w:color w:val="FF0000"/>
                <w:kern w:val="0"/>
                <w:sz w:val="24"/>
                <w:lang w:val="en-US" w:eastAsia="zh-CN"/>
              </w:rPr>
              <w:t>5</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904" w:hRule="exact"/>
          <w:jc w:val="center"/>
        </w:trPr>
        <w:tc>
          <w:tcPr>
            <w:tcW w:w="1259" w:type="dxa"/>
            <w:tcBorders>
              <w:top w:val="single" w:color="auto" w:sz="4" w:space="0"/>
              <w:left w:val="single" w:color="auto" w:sz="4" w:space="0"/>
              <w:right w:val="single" w:color="auto" w:sz="4" w:space="0"/>
            </w:tcBorders>
            <w:vAlign w:val="center"/>
          </w:tcPr>
          <w:p>
            <w:pPr>
              <w:jc w:val="left"/>
              <w:rPr>
                <w:rFonts w:hint="eastAsia" w:ascii="宋体" w:hAnsi="宋体"/>
                <w:color w:val="FF0000"/>
                <w:sz w:val="24"/>
              </w:rPr>
            </w:pPr>
            <w:r>
              <w:rPr>
                <w:rFonts w:hint="eastAsia" w:ascii="宋体" w:hAnsi="宋体"/>
                <w:color w:val="FF0000"/>
                <w:sz w:val="24"/>
                <w:lang w:eastAsia="zh-CN"/>
              </w:rPr>
              <w:t>售后服务及</w:t>
            </w:r>
            <w:r>
              <w:rPr>
                <w:rFonts w:hint="eastAsia" w:ascii="宋体" w:hAnsi="宋体"/>
                <w:color w:val="FF0000"/>
                <w:sz w:val="24"/>
              </w:rPr>
              <w:t>承诺（1</w:t>
            </w:r>
            <w:r>
              <w:rPr>
                <w:rFonts w:hint="eastAsia" w:ascii="宋体" w:hAnsi="宋体"/>
                <w:color w:val="FF0000"/>
                <w:sz w:val="24"/>
                <w:lang w:val="en-US" w:eastAsia="zh-CN"/>
              </w:rPr>
              <w:t>0</w:t>
            </w:r>
            <w:r>
              <w:rPr>
                <w:rFonts w:hint="eastAsia" w:ascii="宋体" w:hAnsi="宋体"/>
                <w:color w:val="FF0000"/>
                <w:sz w:val="24"/>
              </w:rPr>
              <w:t>分）</w:t>
            </w:r>
          </w:p>
        </w:tc>
        <w:tc>
          <w:tcPr>
            <w:tcW w:w="7860" w:type="dxa"/>
            <w:tcBorders>
              <w:top w:val="single" w:color="auto" w:sz="4" w:space="0"/>
              <w:left w:val="nil"/>
              <w:bottom w:val="single" w:color="auto" w:sz="4" w:space="0"/>
              <w:right w:val="single" w:color="auto" w:sz="4" w:space="0"/>
            </w:tcBorders>
            <w:vAlign w:val="center"/>
          </w:tcPr>
          <w:p>
            <w:pPr>
              <w:pStyle w:val="12"/>
              <w:ind w:left="0" w:leftChars="0" w:firstLine="0" w:firstLineChars="0"/>
              <w:jc w:val="left"/>
              <w:rPr>
                <w:rFonts w:hint="eastAsia" w:ascii="宋体" w:hAnsi="宋体"/>
                <w:color w:val="FF0000"/>
                <w:sz w:val="24"/>
              </w:rPr>
            </w:pPr>
            <w:r>
              <w:rPr>
                <w:rFonts w:hint="eastAsia" w:ascii="宋体" w:hAnsi="宋体" w:eastAsia="宋体" w:cs="Times New Roman"/>
                <w:color w:val="FF0000"/>
                <w:kern w:val="2"/>
                <w:sz w:val="24"/>
                <w:szCs w:val="24"/>
                <w:lang w:val="en-US" w:eastAsia="zh-CN" w:bidi="ar-SA"/>
              </w:rPr>
              <w:t>评标委员会根据各投标人提供的售后服务及承诺酌情打分，本项满分1</w:t>
            </w:r>
            <w:r>
              <w:rPr>
                <w:rFonts w:hint="eastAsia" w:ascii="宋体" w:hAnsi="宋体" w:cs="Times New Roman"/>
                <w:color w:val="FF0000"/>
                <w:kern w:val="2"/>
                <w:sz w:val="24"/>
                <w:szCs w:val="24"/>
                <w:lang w:val="en-US" w:eastAsia="zh-CN" w:bidi="ar-SA"/>
              </w:rPr>
              <w:t>0</w:t>
            </w:r>
            <w:r>
              <w:rPr>
                <w:rFonts w:hint="eastAsia" w:ascii="宋体" w:hAnsi="宋体" w:eastAsia="宋体" w:cs="Times New Roman"/>
                <w:color w:val="FF0000"/>
                <w:kern w:val="2"/>
                <w:sz w:val="24"/>
                <w:szCs w:val="24"/>
                <w:lang w:val="en-US" w:eastAsia="zh-CN" w:bidi="ar-SA"/>
              </w:rPr>
              <w:t>分。优秀</w:t>
            </w:r>
            <w:r>
              <w:rPr>
                <w:rFonts w:hint="eastAsia" w:ascii="宋体" w:hAnsi="宋体" w:cs="Times New Roman"/>
                <w:color w:val="FF0000"/>
                <w:kern w:val="2"/>
                <w:sz w:val="24"/>
                <w:szCs w:val="24"/>
                <w:lang w:val="en-US" w:eastAsia="zh-CN" w:bidi="ar-SA"/>
              </w:rPr>
              <w:t>10-8</w:t>
            </w:r>
            <w:r>
              <w:rPr>
                <w:rFonts w:hint="eastAsia" w:ascii="宋体" w:hAnsi="宋体" w:eastAsia="宋体" w:cs="Times New Roman"/>
                <w:color w:val="FF0000"/>
                <w:kern w:val="2"/>
                <w:sz w:val="24"/>
                <w:szCs w:val="24"/>
                <w:lang w:val="en-US" w:eastAsia="zh-CN" w:bidi="ar-SA"/>
              </w:rPr>
              <w:t>分，良好</w:t>
            </w:r>
            <w:r>
              <w:rPr>
                <w:rFonts w:hint="eastAsia" w:ascii="宋体" w:hAnsi="宋体" w:cs="Times New Roman"/>
                <w:color w:val="FF0000"/>
                <w:kern w:val="2"/>
                <w:sz w:val="24"/>
                <w:szCs w:val="24"/>
                <w:lang w:val="en-US" w:eastAsia="zh-CN" w:bidi="ar-SA"/>
              </w:rPr>
              <w:t>7-5</w:t>
            </w:r>
            <w:r>
              <w:rPr>
                <w:rFonts w:hint="eastAsia" w:ascii="宋体" w:hAnsi="宋体" w:eastAsia="宋体" w:cs="Times New Roman"/>
                <w:color w:val="FF0000"/>
                <w:kern w:val="2"/>
                <w:sz w:val="24"/>
                <w:szCs w:val="24"/>
                <w:lang w:val="en-US" w:eastAsia="zh-CN" w:bidi="ar-SA"/>
              </w:rPr>
              <w:t>分，一般4-1分。</w:t>
            </w:r>
          </w:p>
        </w:tc>
        <w:tc>
          <w:tcPr>
            <w:tcW w:w="929" w:type="dxa"/>
            <w:tcBorders>
              <w:top w:val="nil"/>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rPr>
              <w:t>1</w:t>
            </w:r>
            <w:r>
              <w:rPr>
                <w:rFonts w:hint="eastAsia" w:ascii="宋体" w:hAnsi="宋体"/>
                <w:color w:val="FF0000"/>
                <w:kern w:val="0"/>
                <w:sz w:val="24"/>
                <w:lang w:val="en-US" w:eastAsia="zh-CN"/>
              </w:rPr>
              <w:t>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714"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olor w:val="FF0000"/>
                <w:kern w:val="0"/>
                <w:sz w:val="24"/>
              </w:rPr>
            </w:pPr>
            <w:r>
              <w:rPr>
                <w:rFonts w:hint="eastAsia" w:ascii="宋体" w:hAnsi="宋体"/>
                <w:color w:val="FF0000"/>
                <w:kern w:val="0"/>
                <w:sz w:val="24"/>
              </w:rPr>
              <w:t>投标报价</w:t>
            </w:r>
          </w:p>
          <w:p>
            <w:pPr>
              <w:widowControl/>
              <w:adjustRightInd w:val="0"/>
              <w:snapToGrid w:val="0"/>
              <w:jc w:val="center"/>
              <w:rPr>
                <w:rFonts w:hint="eastAsia" w:ascii="宋体" w:hAnsi="宋体"/>
                <w:b/>
                <w:color w:val="FF0000"/>
                <w:kern w:val="0"/>
                <w:sz w:val="24"/>
              </w:rPr>
            </w:pPr>
            <w:r>
              <w:rPr>
                <w:rFonts w:hint="eastAsia" w:ascii="宋体" w:hAnsi="宋体"/>
                <w:color w:val="FF0000"/>
                <w:kern w:val="0"/>
                <w:sz w:val="24"/>
              </w:rPr>
              <w:t>（30分）</w:t>
            </w:r>
          </w:p>
        </w:tc>
        <w:tc>
          <w:tcPr>
            <w:tcW w:w="7860" w:type="dxa"/>
            <w:tcBorders>
              <w:top w:val="single" w:color="auto" w:sz="4" w:space="0"/>
              <w:left w:val="single" w:color="auto" w:sz="4" w:space="0"/>
              <w:bottom w:val="single" w:color="auto" w:sz="4" w:space="0"/>
              <w:right w:val="single" w:color="auto" w:sz="4" w:space="0"/>
            </w:tcBorders>
            <w:vAlign w:val="center"/>
          </w:tcPr>
          <w:p>
            <w:pPr>
              <w:pStyle w:val="8"/>
              <w:tabs>
                <w:tab w:val="left" w:pos="1176"/>
              </w:tabs>
              <w:adjustRightInd w:val="0"/>
              <w:snapToGrid w:val="0"/>
              <w:spacing w:line="240" w:lineRule="auto"/>
              <w:ind w:left="0" w:leftChars="0" w:firstLine="0" w:firstLineChars="0"/>
              <w:rPr>
                <w:rFonts w:hint="default" w:ascii="宋体" w:hAnsi="宋体" w:eastAsia="宋体"/>
                <w:color w:val="FF0000"/>
                <w:kern w:val="2"/>
                <w:sz w:val="24"/>
                <w:szCs w:val="24"/>
                <w:lang w:val="en-US" w:eastAsia="zh-CN"/>
              </w:rPr>
            </w:pPr>
            <w:r>
              <w:rPr>
                <w:rFonts w:hint="eastAsia" w:ascii="宋体" w:hAnsi="宋体"/>
                <w:color w:val="FF0000"/>
                <w:kern w:val="2"/>
                <w:sz w:val="24"/>
                <w:szCs w:val="24"/>
                <w:lang w:val="en-US" w:eastAsia="zh-CN"/>
              </w:rPr>
              <w:t>所投报价总价最低者为满分30分，其他为：最低报价总价/报价总价*30</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olor w:val="FF0000"/>
                <w:kern w:val="0"/>
                <w:sz w:val="24"/>
              </w:rPr>
            </w:pPr>
            <w:r>
              <w:rPr>
                <w:rFonts w:hint="eastAsia" w:ascii="宋体" w:hAnsi="宋体"/>
                <w:color w:val="FF0000"/>
                <w:kern w:val="0"/>
                <w:sz w:val="24"/>
              </w:rPr>
              <w:t>30分</w:t>
            </w:r>
          </w:p>
        </w:tc>
      </w:tr>
      <w:tr>
        <w:tblPrEx>
          <w:tblLayout w:type="fixed"/>
          <w:tblCellMar>
            <w:top w:w="0" w:type="dxa"/>
            <w:left w:w="108" w:type="dxa"/>
            <w:bottom w:w="0" w:type="dxa"/>
            <w:right w:w="108" w:type="dxa"/>
          </w:tblCellMar>
        </w:tblPrEx>
        <w:trPr>
          <w:trHeight w:val="714"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olor w:val="FF0000"/>
                <w:kern w:val="0"/>
                <w:sz w:val="24"/>
                <w:lang w:eastAsia="zh-CN"/>
              </w:rPr>
            </w:pPr>
            <w:r>
              <w:rPr>
                <w:rFonts w:hint="eastAsia" w:ascii="宋体" w:hAnsi="宋体"/>
                <w:color w:val="FF0000"/>
                <w:kern w:val="0"/>
                <w:sz w:val="24"/>
                <w:lang w:eastAsia="zh-CN"/>
              </w:rPr>
              <w:t>质保期（</w:t>
            </w:r>
            <w:r>
              <w:rPr>
                <w:rFonts w:hint="eastAsia" w:ascii="宋体" w:hAnsi="宋体"/>
                <w:color w:val="FF0000"/>
                <w:kern w:val="0"/>
                <w:sz w:val="24"/>
                <w:lang w:val="en-US" w:eastAsia="zh-CN"/>
              </w:rPr>
              <w:t>10</w:t>
            </w:r>
            <w:r>
              <w:rPr>
                <w:rFonts w:hint="eastAsia" w:ascii="宋体" w:hAnsi="宋体"/>
                <w:color w:val="FF0000"/>
                <w:kern w:val="0"/>
                <w:sz w:val="24"/>
                <w:lang w:eastAsia="zh-CN"/>
              </w:rPr>
              <w:t>）</w:t>
            </w:r>
          </w:p>
        </w:tc>
        <w:tc>
          <w:tcPr>
            <w:tcW w:w="7860" w:type="dxa"/>
            <w:tcBorders>
              <w:top w:val="single" w:color="auto" w:sz="4" w:space="0"/>
              <w:left w:val="single" w:color="auto" w:sz="4" w:space="0"/>
              <w:bottom w:val="single" w:color="auto" w:sz="4" w:space="0"/>
              <w:right w:val="single" w:color="auto" w:sz="4" w:space="0"/>
            </w:tcBorders>
            <w:vAlign w:val="center"/>
          </w:tcPr>
          <w:p>
            <w:pPr>
              <w:pStyle w:val="8"/>
              <w:tabs>
                <w:tab w:val="left" w:pos="1176"/>
              </w:tabs>
              <w:adjustRightInd w:val="0"/>
              <w:snapToGrid w:val="0"/>
              <w:spacing w:line="240" w:lineRule="auto"/>
              <w:ind w:left="0" w:leftChars="0" w:firstLine="0" w:firstLineChars="0"/>
              <w:rPr>
                <w:rFonts w:hint="default" w:ascii="宋体" w:hAnsi="宋体"/>
                <w:color w:val="FF0000"/>
                <w:kern w:val="2"/>
                <w:sz w:val="24"/>
                <w:szCs w:val="24"/>
                <w:lang w:val="en-US" w:eastAsia="zh-CN"/>
              </w:rPr>
            </w:pPr>
            <w:r>
              <w:rPr>
                <w:rFonts w:hint="eastAsia" w:ascii="宋体" w:hAnsi="宋体"/>
                <w:color w:val="FF0000"/>
                <w:kern w:val="2"/>
                <w:sz w:val="24"/>
                <w:szCs w:val="24"/>
                <w:lang w:val="en-US" w:eastAsia="zh-CN"/>
              </w:rPr>
              <w:t>质保1年为2分，每加一年加2分，共10分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olor w:val="FF0000"/>
                <w:kern w:val="0"/>
                <w:sz w:val="24"/>
                <w:lang w:val="en-US" w:eastAsia="zh-CN"/>
              </w:rPr>
            </w:pPr>
            <w:r>
              <w:rPr>
                <w:rFonts w:hint="eastAsia" w:ascii="宋体" w:hAnsi="宋体"/>
                <w:color w:val="FF0000"/>
                <w:kern w:val="0"/>
                <w:sz w:val="24"/>
                <w:lang w:val="en-US" w:eastAsia="zh-CN"/>
              </w:rPr>
              <w:t>10分</w:t>
            </w:r>
          </w:p>
        </w:tc>
      </w:tr>
    </w:tbl>
    <w:p>
      <w:pPr>
        <w:spacing w:line="240" w:lineRule="auto"/>
        <w:rPr>
          <w:rFonts w:hint="eastAsia" w:ascii="宋体" w:hAnsi="宋体"/>
          <w:color w:val="FF0000"/>
          <w:sz w:val="22"/>
          <w:szCs w:val="22"/>
        </w:rPr>
      </w:pPr>
      <w:r>
        <w:rPr>
          <w:b/>
          <w:color w:val="FF0000"/>
          <w:sz w:val="22"/>
          <w:szCs w:val="22"/>
        </w:rPr>
        <w:t>注：各投标人的技术得分取所有评委评分的平均值（小数点后保留一位，第二位四舍五入）。</w:t>
      </w:r>
    </w:p>
    <w:p>
      <w:pPr>
        <w:spacing w:line="240" w:lineRule="auto"/>
        <w:rPr>
          <w:rFonts w:hint="eastAsia" w:ascii="宋体" w:hAnsi="宋体"/>
          <w:b/>
          <w:bCs/>
          <w:color w:val="FF0000"/>
          <w:sz w:val="22"/>
          <w:szCs w:val="22"/>
        </w:rPr>
      </w:pPr>
      <w:r>
        <w:rPr>
          <w:rFonts w:hint="eastAsia" w:ascii="宋体" w:hAnsi="宋体"/>
          <w:b/>
          <w:bCs/>
          <w:color w:val="FF0000"/>
          <w:sz w:val="22"/>
          <w:szCs w:val="22"/>
        </w:rPr>
        <w:t>1、投标文件中提供的证明材料（文字、图片）不完整、模糊不清、不准确，造成评标委员会的误评、错评及不利的评审后果由投标人自行承担。</w:t>
      </w:r>
    </w:p>
    <w:p>
      <w:pPr>
        <w:spacing w:line="240" w:lineRule="auto"/>
        <w:rPr>
          <w:rFonts w:hint="eastAsia" w:ascii="宋体" w:hAnsi="宋体"/>
          <w:color w:val="FF0000"/>
          <w:sz w:val="22"/>
          <w:szCs w:val="22"/>
        </w:rPr>
      </w:pPr>
      <w:r>
        <w:rPr>
          <w:rFonts w:hint="eastAsia" w:ascii="宋体" w:hAnsi="宋体"/>
          <w:b/>
          <w:bCs/>
          <w:color w:val="FF0000"/>
          <w:sz w:val="22"/>
          <w:szCs w:val="22"/>
        </w:rPr>
        <w:t>2、投标文件中提供的证明材料（文字、图片）须保证真实有效，如发现与事实不符，招标人有权取消中标人资格，且保证金不予退还。</w:t>
      </w:r>
    </w:p>
    <w:p>
      <w:pPr>
        <w:spacing w:line="240" w:lineRule="auto"/>
        <w:rPr>
          <w:rFonts w:hint="eastAsia"/>
          <w:color w:val="FF0000"/>
          <w:sz w:val="22"/>
          <w:szCs w:val="22"/>
          <w:lang w:eastAsia="zh-CN"/>
        </w:rPr>
      </w:pPr>
      <w:r>
        <w:rPr>
          <w:rFonts w:hint="eastAsia" w:ascii="宋体" w:hAnsi="宋体"/>
          <w:b/>
          <w:bCs/>
          <w:color w:val="FF0000"/>
          <w:sz w:val="22"/>
          <w:szCs w:val="22"/>
        </w:rPr>
        <w:t>3、在评审过程中，当评委会发现投标人的报价或者某些分项报价明显不合理或者低于各类成本，有可能影响商品质量和不能诚信履约的，可以要求投标人按照“投标人须知前附表”要求现场提供材料予以解释说明；如果投标人没有提供或者提供的材料无法证明其投标报价不低于投标产品的各类成本，评委会可以认定该投标报价为无效报价。说明：投标报价无效的，不得推荐为中标候选人。</w:t>
      </w:r>
    </w:p>
    <w:p>
      <w:pPr>
        <w:pStyle w:val="12"/>
        <w:ind w:left="0" w:leftChars="0" w:firstLine="0" w:firstLineChars="0"/>
        <w:rPr>
          <w:rFonts w:hint="eastAsia"/>
          <w:color w:val="FF0000"/>
          <w:lang w:val="en-US" w:eastAsia="zh-CN"/>
        </w:rPr>
      </w:pPr>
    </w:p>
    <w:p>
      <w:pPr>
        <w:snapToGrid w:val="0"/>
        <w:spacing w:before="0" w:beforeAutospacing="0" w:after="0" w:afterAutospacing="0" w:line="360" w:lineRule="auto"/>
        <w:jc w:val="both"/>
        <w:textAlignment w:val="baseline"/>
        <w:rPr>
          <w:rFonts w:hint="eastAsia" w:ascii="宋体" w:hAnsi="宋体" w:eastAsia="宋体" w:cs="宋体"/>
          <w:b/>
          <w:bCs/>
          <w:i w:val="0"/>
          <w:caps w:val="0"/>
          <w:color w:val="FF0000"/>
          <w:spacing w:val="0"/>
          <w:w w:val="100"/>
          <w:sz w:val="24"/>
          <w:szCs w:val="24"/>
        </w:rPr>
      </w:pPr>
      <w:r>
        <w:rPr>
          <w:rFonts w:hint="eastAsia" w:ascii="宋体" w:hAnsi="宋体" w:eastAsia="宋体" w:cs="宋体"/>
          <w:b/>
          <w:bCs/>
          <w:i w:val="0"/>
          <w:caps w:val="0"/>
          <w:color w:val="FF0000"/>
          <w:spacing w:val="0"/>
          <w:w w:val="100"/>
          <w:sz w:val="24"/>
          <w:szCs w:val="24"/>
        </w:rPr>
        <w:t>以上内容为必须满足，否则其投标无效。</w:t>
      </w:r>
    </w:p>
    <w:p>
      <w:pPr>
        <w:numPr>
          <w:ilvl w:val="0"/>
          <w:numId w:val="0"/>
        </w:numPr>
        <w:spacing w:line="360" w:lineRule="auto"/>
        <w:rPr>
          <w:rFonts w:hint="eastAsia" w:ascii="Times New Roman" w:hAnsi="Times New Roman" w:eastAsia="宋体" w:cs="Times New Roman"/>
          <w:b/>
          <w:kern w:val="2"/>
          <w:sz w:val="32"/>
          <w:szCs w:val="32"/>
          <w:lang w:val="en-US" w:eastAsia="zh-CN" w:bidi="ar-SA"/>
        </w:rPr>
      </w:pPr>
    </w:p>
    <w:p>
      <w:pPr>
        <w:pStyle w:val="2"/>
        <w:rPr>
          <w:rFonts w:hint="eastAsia"/>
          <w:lang w:val="en-US" w:eastAsia="zh-CN"/>
        </w:rPr>
      </w:pPr>
    </w:p>
    <w:p>
      <w:pPr>
        <w:numPr>
          <w:ilvl w:val="0"/>
          <w:numId w:val="0"/>
        </w:numPr>
        <w:spacing w:line="360" w:lineRule="auto"/>
        <w:rPr>
          <w:rFonts w:hint="default" w:ascii="宋体" w:hAnsi="宋体" w:eastAsia="宋体" w:cs="宋体"/>
          <w:sz w:val="24"/>
          <w:szCs w:val="24"/>
          <w:lang w:val="en-US" w:eastAsia="zh-CN"/>
        </w:rPr>
      </w:pPr>
      <w:r>
        <w:rPr>
          <w:rFonts w:hint="eastAsia" w:ascii="Times New Roman" w:hAnsi="Times New Roman" w:eastAsia="宋体" w:cs="Times New Roman"/>
          <w:b/>
          <w:kern w:val="2"/>
          <w:sz w:val="32"/>
          <w:szCs w:val="32"/>
          <w:lang w:val="en-US" w:eastAsia="zh-CN" w:bidi="ar-SA"/>
        </w:rPr>
        <w:t>附件：响应文件格式（包括不限于以下内容</w:t>
      </w:r>
      <w:r>
        <w:rPr>
          <w:rFonts w:hint="eastAsia" w:ascii="宋体" w:hAnsi="宋体" w:eastAsia="宋体" w:cs="宋体"/>
          <w:sz w:val="24"/>
          <w:szCs w:val="24"/>
          <w:lang w:val="en-US" w:eastAsia="zh-CN"/>
        </w:rPr>
        <w:t>）</w:t>
      </w:r>
    </w:p>
    <w:p>
      <w:pPr>
        <w:snapToGrid w:val="0"/>
        <w:spacing w:before="0" w:beforeAutospacing="0" w:after="0" w:afterAutospacing="0" w:line="360" w:lineRule="auto"/>
        <w:jc w:val="both"/>
        <w:textAlignment w:val="baseline"/>
        <w:rPr>
          <w:rFonts w:hint="eastAsia"/>
        </w:rPr>
      </w:pPr>
    </w:p>
    <w:p>
      <w:pPr>
        <w:snapToGrid w:val="0"/>
        <w:spacing w:line="360" w:lineRule="auto"/>
        <w:ind w:firstLine="3534" w:firstLineChars="1100"/>
        <w:textAlignment w:val="baseline"/>
        <w:rPr>
          <w:rFonts w:hint="eastAsia" w:ascii="宋体" w:hAnsi="宋体" w:eastAsia="宋体" w:cs="宋体"/>
          <w:b/>
          <w:bCs w:val="0"/>
          <w:sz w:val="32"/>
          <w:szCs w:val="32"/>
        </w:rPr>
      </w:pPr>
      <w:r>
        <w:rPr>
          <w:rFonts w:hint="eastAsia" w:ascii="宋体" w:hAnsi="宋体" w:eastAsia="宋体" w:cs="宋体"/>
          <w:b/>
          <w:bCs w:val="0"/>
          <w:sz w:val="32"/>
          <w:szCs w:val="32"/>
        </w:rPr>
        <w:t>投标函</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致：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根据贵方（采购人的单位名称）采购（货物名称）招标文件（招标编号：               ），我方正式授权下述签字人           （姓名和职务）代表                的单位名称），提交投标文件正本   份，副本   份，据此，签字代表宣布同意如下：</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（1）按照招标文件所规定的内容我方投标货物（服务）的总报价为(有分项报价的按照采购需求要求格式进行报价）：</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（小写）            （大写）                   元人民币。</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（2）我们承担根据投标文件的规定，完成合同规定的责任和义务。</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（3）我们已详细审核并理解了全部投标文件，包括投标文件的补遗文件（如有时）、参考资料及有关附件，我们知道必须放弃提出含糊不清或误解的问题的权利。</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（4）我们同意在投标文件规定的开标日期起遵循本投标文件，在规定的招标有效期（本投标自开标之日起    天有效）满之前均具有约束力，并有可能中标。</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（5）同意向贵方提供贵方可能要求的与本次招标有关任何证据或资料。</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投标</w:t>
      </w:r>
      <w:r>
        <w:rPr>
          <w:rFonts w:hint="eastAsia" w:ascii="宋体" w:hAnsi="宋体" w:eastAsia="宋体" w:cs="宋体"/>
          <w:bCs/>
          <w:sz w:val="24"/>
          <w:szCs w:val="24"/>
          <w:lang w:eastAsia="zh-CN"/>
        </w:rPr>
        <w:t>人</w:t>
      </w:r>
      <w:r>
        <w:rPr>
          <w:rFonts w:hint="eastAsia" w:ascii="宋体" w:hAnsi="宋体" w:eastAsia="宋体" w:cs="宋体"/>
          <w:bCs/>
          <w:sz w:val="24"/>
          <w:szCs w:val="24"/>
        </w:rPr>
        <w:t>名称：                    （公章）</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法人代表或授权代表：                    （签字）</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与本招标有关的正式通讯地址为：</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邮政编码：                      开户银行：</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电话：                          帐号：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年    月    日   </w:t>
      </w:r>
    </w:p>
    <w:p>
      <w:pPr>
        <w:tabs>
          <w:tab w:val="left" w:pos="285"/>
        </w:tabs>
        <w:snapToGrid w:val="0"/>
        <w:spacing w:before="0" w:beforeAutospacing="0" w:after="0" w:afterAutospacing="0" w:line="360" w:lineRule="auto"/>
        <w:jc w:val="both"/>
        <w:textAlignment w:val="baseline"/>
        <w:rPr>
          <w:rFonts w:ascii="仿宋" w:hAnsi="仿宋" w:eastAsia="仿宋" w:cs="宋体"/>
          <w:bCs/>
          <w:kern w:val="2"/>
          <w:sz w:val="28"/>
          <w:szCs w:val="28"/>
        </w:rPr>
      </w:pPr>
      <w:r>
        <w:rPr>
          <w:rFonts w:hint="eastAsia" w:ascii="仿宋" w:hAnsi="仿宋" w:eastAsia="仿宋" w:cs="宋体"/>
          <w:bCs/>
          <w:sz w:val="28"/>
          <w:szCs w:val="28"/>
        </w:rPr>
        <w:br w:type="page"/>
      </w:r>
    </w:p>
    <w:p>
      <w:pPr>
        <w:tabs>
          <w:tab w:val="left" w:pos="285"/>
        </w:tabs>
        <w:snapToGrid w:val="0"/>
        <w:spacing w:before="0" w:beforeAutospacing="0" w:after="0" w:afterAutospacing="0" w:line="360" w:lineRule="auto"/>
        <w:ind w:firstLine="2100" w:firstLineChars="700"/>
        <w:jc w:val="both"/>
        <w:textAlignment w:val="baseline"/>
        <w:rPr>
          <w:rFonts w:hint="eastAsia" w:asciiTheme="majorEastAsia" w:hAnsiTheme="majorEastAsia" w:eastAsiaTheme="majorEastAsia" w:cstheme="majorEastAsia"/>
          <w:b/>
          <w:bCs w:val="0"/>
          <w:kern w:val="2"/>
          <w:sz w:val="28"/>
          <w:szCs w:val="28"/>
          <w:lang w:val="en-US" w:eastAsia="zh-CN" w:bidi="ar-SA"/>
        </w:rPr>
      </w:pPr>
      <w:r>
        <w:rPr>
          <w:rFonts w:hint="eastAsia" w:ascii="宋体" w:hAnsi="宋体" w:eastAsia="宋体" w:cs="宋体"/>
          <w:b w:val="0"/>
          <w:bCs/>
          <w:i w:val="0"/>
          <w:caps w:val="0"/>
          <w:spacing w:val="0"/>
          <w:w w:val="100"/>
          <w:kern w:val="2"/>
          <w:sz w:val="30"/>
          <w:szCs w:val="30"/>
          <w:lang w:val="en-US" w:eastAsia="zh-CN" w:bidi="ar-SA"/>
        </w:rPr>
        <w:t xml:space="preserve"> </w:t>
      </w:r>
      <w:r>
        <w:rPr>
          <w:rFonts w:hint="eastAsia" w:ascii="宋体" w:hAnsi="宋体" w:eastAsia="宋体" w:cs="宋体"/>
          <w:b/>
          <w:bCs w:val="0"/>
          <w:i w:val="0"/>
          <w:caps w:val="0"/>
          <w:spacing w:val="0"/>
          <w:w w:val="100"/>
          <w:kern w:val="2"/>
          <w:sz w:val="30"/>
          <w:szCs w:val="30"/>
          <w:lang w:val="en-US" w:eastAsia="zh-CN" w:bidi="ar-SA"/>
        </w:rPr>
        <w:t>投标一览表</w:t>
      </w:r>
      <w:r>
        <w:rPr>
          <w:rFonts w:hint="eastAsia" w:ascii="宋体" w:hAnsi="宋体" w:cs="宋体"/>
          <w:b/>
          <w:bCs w:val="0"/>
          <w:i w:val="0"/>
          <w:caps w:val="0"/>
          <w:spacing w:val="0"/>
          <w:w w:val="100"/>
          <w:kern w:val="2"/>
          <w:sz w:val="30"/>
          <w:szCs w:val="30"/>
          <w:lang w:val="en-US" w:eastAsia="zh-CN" w:bidi="ar-SA"/>
        </w:rPr>
        <w:t>(</w:t>
      </w:r>
      <w:r>
        <w:rPr>
          <w:rFonts w:hint="eastAsia" w:ascii="宋体" w:hAnsi="宋体" w:eastAsia="宋体" w:cs="宋体"/>
          <w:b/>
          <w:bCs w:val="0"/>
          <w:i w:val="0"/>
          <w:caps w:val="0"/>
          <w:spacing w:val="0"/>
          <w:w w:val="100"/>
          <w:kern w:val="2"/>
          <w:sz w:val="30"/>
          <w:szCs w:val="30"/>
          <w:lang w:val="en-US" w:eastAsia="zh-CN" w:bidi="ar-SA"/>
        </w:rPr>
        <w:t>格式自拟）</w:t>
      </w:r>
    </w:p>
    <w:p>
      <w:pPr>
        <w:tabs>
          <w:tab w:val="left" w:pos="285"/>
        </w:tabs>
        <w:spacing w:line="360" w:lineRule="auto"/>
        <w:jc w:val="both"/>
        <w:rPr>
          <w:rFonts w:hint="eastAsia" w:asciiTheme="majorEastAsia" w:hAnsiTheme="majorEastAsia" w:eastAsiaTheme="majorEastAsia" w:cstheme="majorEastAsia"/>
          <w:b/>
          <w:bCs w:val="0"/>
          <w:kern w:val="2"/>
          <w:sz w:val="28"/>
          <w:szCs w:val="28"/>
          <w:lang w:val="en-US" w:eastAsia="zh-CN" w:bidi="ar-SA"/>
        </w:rPr>
      </w:pPr>
    </w:p>
    <w:p>
      <w:pPr>
        <w:tabs>
          <w:tab w:val="left" w:pos="285"/>
        </w:tabs>
        <w:spacing w:line="360" w:lineRule="auto"/>
        <w:ind w:firstLine="3373" w:firstLineChars="1200"/>
        <w:jc w:val="both"/>
        <w:rPr>
          <w:rFonts w:hAnsi="宋体"/>
          <w:sz w:val="24"/>
        </w:rPr>
      </w:pPr>
      <w:r>
        <w:rPr>
          <w:rFonts w:hint="eastAsia" w:asciiTheme="majorEastAsia" w:hAnsiTheme="majorEastAsia" w:eastAsiaTheme="majorEastAsia" w:cstheme="majorEastAsia"/>
          <w:b/>
          <w:bCs w:val="0"/>
          <w:kern w:val="2"/>
          <w:sz w:val="28"/>
          <w:szCs w:val="28"/>
          <w:lang w:val="en-US" w:eastAsia="zh-CN" w:bidi="ar-SA"/>
        </w:rPr>
        <w:t>采购需求响应表</w:t>
      </w:r>
    </w:p>
    <w:p>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项目名称：  </w:t>
      </w:r>
      <w:r>
        <w:rPr>
          <w:rFonts w:hint="eastAsia" w:ascii="宋体" w:hAnsi="宋体" w:eastAsia="宋体" w:cs="宋体"/>
          <w:sz w:val="24"/>
          <w:szCs w:val="24"/>
        </w:rPr>
        <w:t xml:space="preserve">                                  </w:t>
      </w:r>
      <w:r>
        <w:rPr>
          <w:rFonts w:hint="eastAsia" w:ascii="宋体" w:hAnsi="宋体" w:eastAsia="宋体" w:cs="宋体"/>
          <w:bCs/>
          <w:sz w:val="28"/>
          <w:szCs w:val="28"/>
        </w:rPr>
        <w:t xml:space="preserve"> 编号：</w:t>
      </w:r>
    </w:p>
    <w:tbl>
      <w:tblPr>
        <w:tblStyle w:val="19"/>
        <w:tblpPr w:leftFromText="180" w:rightFromText="180" w:vertAnchor="text" w:horzAnchor="page" w:tblpX="1510" w:tblpY="1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35"/>
        <w:gridCol w:w="2415"/>
        <w:gridCol w:w="20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b/>
                <w:bCs/>
                <w:sz w:val="22"/>
                <w:szCs w:val="22"/>
              </w:rPr>
            </w:pPr>
            <w:r>
              <w:rPr>
                <w:rFonts w:hint="eastAsia" w:hAnsi="宋体"/>
                <w:b/>
                <w:bCs/>
                <w:sz w:val="22"/>
                <w:szCs w:val="22"/>
              </w:rPr>
              <w:t>页</w:t>
            </w:r>
            <w:r>
              <w:rPr>
                <w:rFonts w:hAnsi="宋体"/>
                <w:b/>
                <w:bCs/>
                <w:sz w:val="22"/>
                <w:szCs w:val="22"/>
              </w:rPr>
              <w:t>号</w:t>
            </w:r>
          </w:p>
        </w:tc>
        <w:tc>
          <w:tcPr>
            <w:tcW w:w="2235" w:type="dxa"/>
          </w:tcPr>
          <w:p>
            <w:pPr>
              <w:spacing w:before="120" w:beforeLines="50" w:line="360" w:lineRule="auto"/>
              <w:rPr>
                <w:b/>
                <w:bCs/>
                <w:sz w:val="22"/>
                <w:szCs w:val="22"/>
              </w:rPr>
            </w:pPr>
            <w:r>
              <w:rPr>
                <w:rFonts w:hint="eastAsia" w:hAnsi="宋体"/>
                <w:b/>
                <w:bCs/>
                <w:sz w:val="22"/>
                <w:szCs w:val="22"/>
              </w:rPr>
              <w:t>招标文件要求</w:t>
            </w:r>
          </w:p>
        </w:tc>
        <w:tc>
          <w:tcPr>
            <w:tcW w:w="2415" w:type="dxa"/>
          </w:tcPr>
          <w:p>
            <w:pPr>
              <w:spacing w:before="120" w:beforeLines="50" w:line="360" w:lineRule="auto"/>
              <w:rPr>
                <w:b/>
                <w:bCs/>
                <w:sz w:val="22"/>
                <w:szCs w:val="22"/>
              </w:rPr>
            </w:pPr>
            <w:r>
              <w:rPr>
                <w:rFonts w:hint="eastAsia" w:hAnsi="宋体"/>
                <w:b/>
                <w:bCs/>
                <w:sz w:val="22"/>
                <w:szCs w:val="22"/>
              </w:rPr>
              <w:t>投标文件响应</w:t>
            </w:r>
          </w:p>
        </w:tc>
        <w:tc>
          <w:tcPr>
            <w:tcW w:w="2024" w:type="dxa"/>
          </w:tcPr>
          <w:p>
            <w:pPr>
              <w:spacing w:before="120" w:beforeLines="50" w:line="360" w:lineRule="auto"/>
              <w:rPr>
                <w:rFonts w:hAnsi="宋体"/>
                <w:b/>
                <w:bCs/>
                <w:sz w:val="22"/>
                <w:szCs w:val="22"/>
              </w:rPr>
            </w:pPr>
            <w:r>
              <w:rPr>
                <w:rFonts w:hint="eastAsia" w:hAnsi="宋体"/>
                <w:b/>
                <w:bCs/>
                <w:sz w:val="22"/>
                <w:szCs w:val="22"/>
              </w:rPr>
              <w:t>偏离及偏离的理由</w:t>
            </w:r>
          </w:p>
        </w:tc>
        <w:tc>
          <w:tcPr>
            <w:tcW w:w="1695" w:type="dxa"/>
          </w:tcPr>
          <w:p>
            <w:pPr>
              <w:spacing w:before="120" w:beforeLines="50" w:line="360" w:lineRule="auto"/>
              <w:jc w:val="center"/>
              <w:rPr>
                <w:b/>
                <w:bCs/>
                <w:sz w:val="22"/>
                <w:szCs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bl>
    <w:p>
      <w:pPr>
        <w:spacing w:before="120" w:beforeLines="50" w:line="360" w:lineRule="auto"/>
        <w:rPr>
          <w:rFonts w:hint="eastAsia" w:hAnsi="宋体" w:eastAsia="宋体"/>
          <w:b/>
          <w:szCs w:val="21"/>
          <w:lang w:val="en-US" w:eastAsia="zh-CN"/>
        </w:rPr>
      </w:pPr>
      <w:r>
        <w:rPr>
          <w:rFonts w:hAnsi="宋体"/>
          <w:b/>
          <w:szCs w:val="21"/>
        </w:rPr>
        <w:t>注</w:t>
      </w:r>
      <w:r>
        <w:rPr>
          <w:b/>
          <w:szCs w:val="21"/>
        </w:rPr>
        <w:t>：</w:t>
      </w:r>
      <w:r>
        <w:rPr>
          <w:rFonts w:hAnsi="宋体"/>
          <w:b/>
          <w:szCs w:val="21"/>
        </w:rPr>
        <w:t>如无偏差填</w:t>
      </w:r>
      <w:r>
        <w:rPr>
          <w:b/>
          <w:szCs w:val="21"/>
        </w:rPr>
        <w:t xml:space="preserve"> “</w:t>
      </w:r>
      <w:r>
        <w:rPr>
          <w:rFonts w:hAnsi="宋体"/>
          <w:b/>
          <w:szCs w:val="21"/>
        </w:rPr>
        <w:t>无</w:t>
      </w:r>
      <w:r>
        <w:rPr>
          <w:rFonts w:hint="default" w:hAnsi="宋体"/>
          <w:b/>
          <w:szCs w:val="21"/>
          <w:lang w:val="en-US" w:eastAsia="zh-CN"/>
        </w:rPr>
        <w:t>”</w:t>
      </w:r>
    </w:p>
    <w:p>
      <w:pPr>
        <w:pStyle w:val="2"/>
        <w:rPr>
          <w:rFonts w:hAnsi="宋体"/>
          <w:b/>
          <w:szCs w:val="21"/>
        </w:rPr>
      </w:pPr>
    </w:p>
    <w:p>
      <w:pPr>
        <w:spacing w:line="340" w:lineRule="exact"/>
        <w:jc w:val="both"/>
        <w:rPr>
          <w:b w:val="0"/>
          <w:i w:val="0"/>
          <w:caps w:val="0"/>
          <w:spacing w:val="0"/>
          <w:w w:val="100"/>
          <w:sz w:val="28"/>
          <w:szCs w:val="28"/>
        </w:rPr>
        <w:sectPr>
          <w:headerReference r:id="rId4" w:type="first"/>
          <w:footerReference r:id="rId6" w:type="first"/>
          <w:headerReference r:id="rId3" w:type="default"/>
          <w:footerReference r:id="rId5"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Theme="majorEastAsia" w:hAnsiTheme="majorEastAsia" w:eastAsiaTheme="majorEastAsia" w:cstheme="majorEastAsia"/>
          <w:b w:val="0"/>
          <w:bCs/>
          <w:kern w:val="2"/>
          <w:sz w:val="28"/>
          <w:szCs w:val="28"/>
          <w:lang w:val="en-US" w:eastAsia="zh-CN" w:bidi="ar-SA"/>
        </w:rPr>
        <w:t xml:space="preserve">投标人（盖章）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val="0"/>
          <w:bCs/>
          <w:kern w:val="2"/>
          <w:sz w:val="28"/>
          <w:szCs w:val="28"/>
          <w:lang w:val="en-US" w:eastAsia="zh-CN" w:bidi="ar-SA"/>
        </w:rPr>
        <w:t>年   月   日</w:t>
      </w:r>
    </w:p>
    <w:p>
      <w:pPr>
        <w:snapToGrid w:val="0"/>
        <w:spacing w:before="0" w:beforeAutospacing="0" w:after="0" w:afterAutospacing="0" w:line="360" w:lineRule="auto"/>
        <w:jc w:val="both"/>
        <w:textAlignment w:val="baseline"/>
        <w:rPr>
          <w:rFonts w:hAnsi="宋体"/>
          <w:b w:val="0"/>
          <w:i w:val="0"/>
          <w:caps w:val="0"/>
          <w:spacing w:val="0"/>
          <w:w w:val="100"/>
          <w:sz w:val="32"/>
        </w:rPr>
      </w:pPr>
    </w:p>
    <w:p>
      <w:pPr>
        <w:pStyle w:val="14"/>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优惠条件及质量和售后服务承诺书</w:t>
      </w:r>
    </w:p>
    <w:p>
      <w:pPr>
        <w:pStyle w:val="14"/>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i w:val="0"/>
          <w:caps w:val="0"/>
          <w:spacing w:val="0"/>
          <w:w w:val="100"/>
          <w:sz w:val="30"/>
          <w:szCs w:val="30"/>
        </w:rPr>
        <w:br w:type="page"/>
      </w:r>
    </w:p>
    <w:p>
      <w:pPr>
        <w:pStyle w:val="14"/>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企业简介</w:t>
      </w:r>
    </w:p>
    <w:p>
      <w:pPr>
        <w:pStyle w:val="14"/>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18"/>
        </w:rPr>
        <w:sectPr>
          <w:pgSz w:w="11906" w:h="16838"/>
          <w:pgMar w:top="1418" w:right="1134" w:bottom="1418" w:left="1134" w:header="851" w:footer="992" w:gutter="0"/>
          <w:pgBorders>
            <w:top w:val="none" w:sz="0" w:space="0"/>
            <w:left w:val="none" w:sz="0" w:space="0"/>
            <w:bottom w:val="none" w:sz="0" w:space="0"/>
            <w:right w:val="none" w:sz="0" w:space="0"/>
          </w:pgBorders>
          <w:pgNumType w:fmt="decimal" w:chapStyle="1"/>
          <w:cols w:space="720" w:num="1"/>
          <w:titlePg/>
          <w:docGrid w:linePitch="312" w:charSpace="0"/>
        </w:sectPr>
      </w:pPr>
      <w:r>
        <w:rPr>
          <w:rFonts w:hAnsi="宋体"/>
          <w:b w:val="0"/>
          <w:i w:val="0"/>
          <w:caps w:val="0"/>
          <w:spacing w:val="0"/>
          <w:w w:val="100"/>
          <w:sz w:val="32"/>
          <w:szCs w:val="32"/>
        </w:rPr>
        <w:br w:type="page"/>
      </w:r>
    </w:p>
    <w:p>
      <w:pPr>
        <w:snapToGrid w:val="0"/>
        <w:spacing w:before="0" w:beforeAutospacing="0" w:after="0" w:afterAutospacing="0" w:line="360" w:lineRule="auto"/>
        <w:jc w:val="center"/>
        <w:textAlignment w:val="baseline"/>
        <w:rPr>
          <w:rFonts w:hint="eastAsia" w:ascii="宋体" w:hAnsi="宋体" w:eastAsia="宋体" w:cs="宋体"/>
          <w:b/>
          <w:bCs w:val="0"/>
          <w:i w:val="0"/>
          <w:caps w:val="0"/>
          <w:color w:val="000000"/>
          <w:spacing w:val="0"/>
          <w:w w:val="100"/>
          <w:kern w:val="2"/>
          <w:sz w:val="32"/>
          <w:szCs w:val="32"/>
          <w:lang w:val="en-US" w:eastAsia="zh-CN" w:bidi="ar-SA"/>
        </w:rPr>
      </w:pPr>
      <w:r>
        <w:rPr>
          <w:rFonts w:hint="eastAsia" w:ascii="宋体" w:hAnsi="宋体" w:eastAsia="宋体" w:cs="宋体"/>
          <w:b/>
          <w:bCs w:val="0"/>
          <w:i w:val="0"/>
          <w:caps w:val="0"/>
          <w:color w:val="000000"/>
          <w:spacing w:val="0"/>
          <w:w w:val="100"/>
          <w:kern w:val="2"/>
          <w:sz w:val="32"/>
          <w:szCs w:val="32"/>
          <w:lang w:val="en-US" w:eastAsia="zh-CN" w:bidi="ar-SA"/>
        </w:rPr>
        <w:t>法人代表授权书</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（报价单位全称）法人代表             授权</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（授权代表姓名）为全权代表，参加贵公司组织的               项目（招标编号）</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活动，全权处理</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活动中的一切事宜。</w:t>
      </w:r>
    </w:p>
    <w:p>
      <w:pPr>
        <w:snapToGrid w:val="0"/>
        <w:spacing w:before="156"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法人代表签字：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报价单位全称（公章）：</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日        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职        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详细通讯地址：</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邮 政 编 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传        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电        话：</w:t>
      </w:r>
    </w:p>
    <w:p>
      <w:pPr>
        <w:snapToGrid w:val="0"/>
        <w:spacing w:before="0" w:beforeAutospacing="0" w:after="0" w:afterAutospacing="0" w:line="360" w:lineRule="auto"/>
        <w:jc w:val="both"/>
        <w:textAlignment w:val="baseline"/>
        <w:rPr>
          <w:rFonts w:hint="eastAsia"/>
          <w:b/>
          <w:i w:val="0"/>
          <w:caps w:val="0"/>
          <w:spacing w:val="0"/>
          <w:w w:val="100"/>
          <w:sz w:val="36"/>
          <w:szCs w:val="36"/>
          <w:lang w:val="en-US" w:eastAsia="zh-CN"/>
        </w:rPr>
      </w:pPr>
      <w:r>
        <w:rPr>
          <w:rFonts w:hint="eastAsia" w:ascii="宋体" w:hAnsi="宋体" w:eastAsia="宋体" w:cs="宋体"/>
          <w:b w:val="0"/>
          <w:bCs/>
          <w:i w:val="0"/>
          <w:caps w:val="0"/>
          <w:color w:val="000000"/>
          <w:spacing w:val="0"/>
          <w:w w:val="100"/>
          <w:kern w:val="2"/>
          <w:sz w:val="24"/>
          <w:szCs w:val="24"/>
          <w:lang w:val="en-US" w:eastAsia="zh-CN" w:bidi="ar-SA"/>
        </w:rPr>
        <w:t>备注：投标人如因没有认真填写此表所造成的报价被拒绝其结果由自己负责</w:t>
      </w: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pStyle w:val="12"/>
        <w:ind w:left="0" w:leftChars="0" w:firstLine="0" w:firstLineChars="0"/>
        <w:rPr>
          <w:rFonts w:hint="eastAsia"/>
        </w:rPr>
        <w:sectPr>
          <w:headerReference r:id="rId8" w:type="first"/>
          <w:footerReference r:id="rId10" w:type="first"/>
          <w:headerReference r:id="rId7" w:type="default"/>
          <w:footerReference r:id="rId9"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ONEpGi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Mx4DUAAAAAwEAAA8AAAAAAAAAAQAgAAAAIgAAAGRycy9kb3ducmV2LnhtbFBLAQIUABQA&#10;AAAIAIdO4kCxO+FsuwEAAFMDAAAOAAAAAAAAAAEAIAAAACM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DMeA1AAAAAMBAAAPAAAAAAAAAAEAIAAAACIAAABkcnMvZG93bnJldi54bWxQSwECFAAU&#10;AAAACACHTuJAR7ouYLwBAABTAwAADgAAAAAAAAABACAAAAAj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C1uZ2u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left="0" w:firstLine="0" w:firstLineChars="0"/>
      <w:jc w:val="left"/>
    </w:pPr>
    <w:r>
      <w:rPr>
        <w:rFonts w:hint="eastAsia" w:ascii="宋体" w:hAnsi="宋体" w:cs="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CAF34"/>
    <w:multiLevelType w:val="singleLevel"/>
    <w:tmpl w:val="92CCAF34"/>
    <w:lvl w:ilvl="0" w:tentative="0">
      <w:start w:val="6"/>
      <w:numFmt w:val="chineseCounting"/>
      <w:suff w:val="nothing"/>
      <w:lvlText w:val="（%1）"/>
      <w:lvlJc w:val="left"/>
      <w:rPr>
        <w:rFonts w:hint="eastAsia"/>
      </w:rPr>
    </w:lvl>
  </w:abstractNum>
  <w:abstractNum w:abstractNumId="1">
    <w:nsid w:val="DC7B8E4F"/>
    <w:multiLevelType w:val="singleLevel"/>
    <w:tmpl w:val="DC7B8E4F"/>
    <w:lvl w:ilvl="0" w:tentative="0">
      <w:start w:val="3"/>
      <w:numFmt w:val="chineseCounting"/>
      <w:suff w:val="space"/>
      <w:lvlText w:val="第%1章"/>
      <w:lvlJc w:val="left"/>
      <w:rPr>
        <w:rFonts w:hint="eastAsia"/>
      </w:rPr>
    </w:lvl>
  </w:abstractNum>
  <w:abstractNum w:abstractNumId="2">
    <w:nsid w:val="FE20A740"/>
    <w:multiLevelType w:val="singleLevel"/>
    <w:tmpl w:val="FE20A740"/>
    <w:lvl w:ilvl="0" w:tentative="0">
      <w:start w:val="1"/>
      <w:numFmt w:val="chineseCounting"/>
      <w:suff w:val="nothing"/>
      <w:lvlText w:val="%1、"/>
      <w:lvlJc w:val="left"/>
      <w:rPr>
        <w:rFonts w:hint="eastAsia"/>
      </w:rPr>
    </w:lvl>
  </w:abstractNum>
  <w:abstractNum w:abstractNumId="3">
    <w:nsid w:val="361E6753"/>
    <w:multiLevelType w:val="singleLevel"/>
    <w:tmpl w:val="361E6753"/>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I5ZGY1YjhiOTgxMGZiMTA0ZDQ4NzBlMzhkN2QifQ=="/>
  </w:docVars>
  <w:rsids>
    <w:rsidRoot w:val="59DA01E3"/>
    <w:rsid w:val="013635BD"/>
    <w:rsid w:val="017B462E"/>
    <w:rsid w:val="021543BA"/>
    <w:rsid w:val="025A08D9"/>
    <w:rsid w:val="02711936"/>
    <w:rsid w:val="02926B24"/>
    <w:rsid w:val="030618EC"/>
    <w:rsid w:val="0499567C"/>
    <w:rsid w:val="062C761A"/>
    <w:rsid w:val="06620896"/>
    <w:rsid w:val="06D4712A"/>
    <w:rsid w:val="07735219"/>
    <w:rsid w:val="078B6A9D"/>
    <w:rsid w:val="07FB3550"/>
    <w:rsid w:val="080C56BC"/>
    <w:rsid w:val="08392F06"/>
    <w:rsid w:val="08773434"/>
    <w:rsid w:val="08BC132F"/>
    <w:rsid w:val="0A126E9A"/>
    <w:rsid w:val="0A3B0A8A"/>
    <w:rsid w:val="0B4C70F5"/>
    <w:rsid w:val="0C0328E7"/>
    <w:rsid w:val="0C0A1B70"/>
    <w:rsid w:val="0C1838FA"/>
    <w:rsid w:val="0C553FD9"/>
    <w:rsid w:val="0C886EE4"/>
    <w:rsid w:val="0CAD1C32"/>
    <w:rsid w:val="0CEA086A"/>
    <w:rsid w:val="0D2F5998"/>
    <w:rsid w:val="0D756417"/>
    <w:rsid w:val="0EA4563A"/>
    <w:rsid w:val="0ECC7643"/>
    <w:rsid w:val="0EDE1004"/>
    <w:rsid w:val="0F0C36BE"/>
    <w:rsid w:val="0F9B4262"/>
    <w:rsid w:val="10F92A29"/>
    <w:rsid w:val="114F7DFD"/>
    <w:rsid w:val="11F85D2C"/>
    <w:rsid w:val="12173CD2"/>
    <w:rsid w:val="121B0F87"/>
    <w:rsid w:val="121F7A32"/>
    <w:rsid w:val="12787540"/>
    <w:rsid w:val="13075345"/>
    <w:rsid w:val="138B68FB"/>
    <w:rsid w:val="138F39D3"/>
    <w:rsid w:val="15EF09A1"/>
    <w:rsid w:val="16676CE0"/>
    <w:rsid w:val="17011B2C"/>
    <w:rsid w:val="17276BD4"/>
    <w:rsid w:val="17776F21"/>
    <w:rsid w:val="181A080D"/>
    <w:rsid w:val="186434CC"/>
    <w:rsid w:val="192E5832"/>
    <w:rsid w:val="197F3B1A"/>
    <w:rsid w:val="19B77634"/>
    <w:rsid w:val="19F67FCF"/>
    <w:rsid w:val="1A2D1A68"/>
    <w:rsid w:val="1A60444C"/>
    <w:rsid w:val="1A8421E1"/>
    <w:rsid w:val="1A9855AC"/>
    <w:rsid w:val="1ACD2DB6"/>
    <w:rsid w:val="1BF725C7"/>
    <w:rsid w:val="1CF01517"/>
    <w:rsid w:val="1DB816FC"/>
    <w:rsid w:val="1DC71AF0"/>
    <w:rsid w:val="1E480671"/>
    <w:rsid w:val="1F153AF8"/>
    <w:rsid w:val="1F5708CE"/>
    <w:rsid w:val="1FD96D2E"/>
    <w:rsid w:val="203942F0"/>
    <w:rsid w:val="2163073C"/>
    <w:rsid w:val="227E5CF6"/>
    <w:rsid w:val="22B745AC"/>
    <w:rsid w:val="237F326D"/>
    <w:rsid w:val="241F67C5"/>
    <w:rsid w:val="24815909"/>
    <w:rsid w:val="254A0BC6"/>
    <w:rsid w:val="259F0DF9"/>
    <w:rsid w:val="26231B07"/>
    <w:rsid w:val="26940E4F"/>
    <w:rsid w:val="26F7451E"/>
    <w:rsid w:val="277B4CF5"/>
    <w:rsid w:val="27FD2706"/>
    <w:rsid w:val="289D4D61"/>
    <w:rsid w:val="29556EB2"/>
    <w:rsid w:val="2A3042B5"/>
    <w:rsid w:val="2A7B2918"/>
    <w:rsid w:val="2A897CFE"/>
    <w:rsid w:val="2A9708C9"/>
    <w:rsid w:val="2AA239B9"/>
    <w:rsid w:val="2AAB1F70"/>
    <w:rsid w:val="2AB004E2"/>
    <w:rsid w:val="2B632BD0"/>
    <w:rsid w:val="2C034670"/>
    <w:rsid w:val="2C370FEF"/>
    <w:rsid w:val="2C8E1F19"/>
    <w:rsid w:val="2D3A03C5"/>
    <w:rsid w:val="2DA61BFD"/>
    <w:rsid w:val="2E100C85"/>
    <w:rsid w:val="2E7217C9"/>
    <w:rsid w:val="2F4F4558"/>
    <w:rsid w:val="30042B9C"/>
    <w:rsid w:val="315D50CD"/>
    <w:rsid w:val="31EC1FE5"/>
    <w:rsid w:val="32603209"/>
    <w:rsid w:val="329C45F1"/>
    <w:rsid w:val="32EF1787"/>
    <w:rsid w:val="33F2278F"/>
    <w:rsid w:val="33F92D87"/>
    <w:rsid w:val="34C3267C"/>
    <w:rsid w:val="358F1AA9"/>
    <w:rsid w:val="35A67A6A"/>
    <w:rsid w:val="35B619C2"/>
    <w:rsid w:val="35C43745"/>
    <w:rsid w:val="35DA4388"/>
    <w:rsid w:val="35E42695"/>
    <w:rsid w:val="368B3C8B"/>
    <w:rsid w:val="36BF1A5E"/>
    <w:rsid w:val="3876702B"/>
    <w:rsid w:val="387A3156"/>
    <w:rsid w:val="38F4288C"/>
    <w:rsid w:val="392154FB"/>
    <w:rsid w:val="393A4258"/>
    <w:rsid w:val="3A8B6999"/>
    <w:rsid w:val="3ABC1BED"/>
    <w:rsid w:val="3AD33386"/>
    <w:rsid w:val="3AF74F08"/>
    <w:rsid w:val="3C836822"/>
    <w:rsid w:val="3C9A12A7"/>
    <w:rsid w:val="3D3045F3"/>
    <w:rsid w:val="3D635120"/>
    <w:rsid w:val="3E1A4A60"/>
    <w:rsid w:val="3E851B40"/>
    <w:rsid w:val="3ED52C17"/>
    <w:rsid w:val="3FC20ED8"/>
    <w:rsid w:val="3FE42F5B"/>
    <w:rsid w:val="40CA5719"/>
    <w:rsid w:val="414831AA"/>
    <w:rsid w:val="424F7702"/>
    <w:rsid w:val="4256536C"/>
    <w:rsid w:val="42CA0CB7"/>
    <w:rsid w:val="43083874"/>
    <w:rsid w:val="430F7EB2"/>
    <w:rsid w:val="43525562"/>
    <w:rsid w:val="43B835F7"/>
    <w:rsid w:val="44123838"/>
    <w:rsid w:val="4490641D"/>
    <w:rsid w:val="45CC6B72"/>
    <w:rsid w:val="48572F1E"/>
    <w:rsid w:val="48A763A3"/>
    <w:rsid w:val="49B71464"/>
    <w:rsid w:val="4A5A2742"/>
    <w:rsid w:val="4AA9011E"/>
    <w:rsid w:val="4AEA02DB"/>
    <w:rsid w:val="4BA46217"/>
    <w:rsid w:val="4BBD144C"/>
    <w:rsid w:val="4C541EEB"/>
    <w:rsid w:val="4C9A07D4"/>
    <w:rsid w:val="4CBB2CFA"/>
    <w:rsid w:val="4D4B0878"/>
    <w:rsid w:val="4D6B4854"/>
    <w:rsid w:val="4D815ECA"/>
    <w:rsid w:val="4EDB0E9C"/>
    <w:rsid w:val="4F720957"/>
    <w:rsid w:val="4FA86445"/>
    <w:rsid w:val="4FAA4355"/>
    <w:rsid w:val="4FF71060"/>
    <w:rsid w:val="504035C3"/>
    <w:rsid w:val="504B291D"/>
    <w:rsid w:val="512E354F"/>
    <w:rsid w:val="51337056"/>
    <w:rsid w:val="515561D0"/>
    <w:rsid w:val="52D74819"/>
    <w:rsid w:val="533E26F9"/>
    <w:rsid w:val="535455F7"/>
    <w:rsid w:val="54A75ACA"/>
    <w:rsid w:val="54DE640A"/>
    <w:rsid w:val="556B3BAF"/>
    <w:rsid w:val="57675EA0"/>
    <w:rsid w:val="579843D2"/>
    <w:rsid w:val="58431A2D"/>
    <w:rsid w:val="58744E9B"/>
    <w:rsid w:val="58AF55DB"/>
    <w:rsid w:val="58EA6189"/>
    <w:rsid w:val="590B03FF"/>
    <w:rsid w:val="590D4E6B"/>
    <w:rsid w:val="59200E0E"/>
    <w:rsid w:val="594069F9"/>
    <w:rsid w:val="599E783C"/>
    <w:rsid w:val="59DA01E3"/>
    <w:rsid w:val="59E174D8"/>
    <w:rsid w:val="5B0B6472"/>
    <w:rsid w:val="5BB4641F"/>
    <w:rsid w:val="5BE2700B"/>
    <w:rsid w:val="5BE54B9C"/>
    <w:rsid w:val="5C0E6B93"/>
    <w:rsid w:val="5C5E58A6"/>
    <w:rsid w:val="5CC54458"/>
    <w:rsid w:val="5D1C3EE4"/>
    <w:rsid w:val="5DCC2A72"/>
    <w:rsid w:val="5E1E7F21"/>
    <w:rsid w:val="5E4612D9"/>
    <w:rsid w:val="5E633606"/>
    <w:rsid w:val="600C5EBF"/>
    <w:rsid w:val="60A93720"/>
    <w:rsid w:val="62736779"/>
    <w:rsid w:val="628D70B2"/>
    <w:rsid w:val="62A944EF"/>
    <w:rsid w:val="62AB6236"/>
    <w:rsid w:val="63E25646"/>
    <w:rsid w:val="63F8520E"/>
    <w:rsid w:val="640F6AD2"/>
    <w:rsid w:val="64820AFD"/>
    <w:rsid w:val="658B240E"/>
    <w:rsid w:val="6597016B"/>
    <w:rsid w:val="65DF1FBE"/>
    <w:rsid w:val="662538F7"/>
    <w:rsid w:val="66A876F5"/>
    <w:rsid w:val="673149FE"/>
    <w:rsid w:val="680D1892"/>
    <w:rsid w:val="692E4BF2"/>
    <w:rsid w:val="697D4800"/>
    <w:rsid w:val="69E61AAE"/>
    <w:rsid w:val="6AA4352D"/>
    <w:rsid w:val="6BD75548"/>
    <w:rsid w:val="6BF67CEA"/>
    <w:rsid w:val="6C8175D5"/>
    <w:rsid w:val="6CEC1F99"/>
    <w:rsid w:val="6D5C346D"/>
    <w:rsid w:val="6D88378A"/>
    <w:rsid w:val="6D9B2119"/>
    <w:rsid w:val="6E8126B3"/>
    <w:rsid w:val="6EA63A6D"/>
    <w:rsid w:val="6EA876EC"/>
    <w:rsid w:val="6EEA4B06"/>
    <w:rsid w:val="6F551726"/>
    <w:rsid w:val="6FC549B9"/>
    <w:rsid w:val="7005067B"/>
    <w:rsid w:val="700C6DBB"/>
    <w:rsid w:val="706001ED"/>
    <w:rsid w:val="7208139F"/>
    <w:rsid w:val="726B5978"/>
    <w:rsid w:val="72935483"/>
    <w:rsid w:val="73B316CD"/>
    <w:rsid w:val="7402667E"/>
    <w:rsid w:val="7450233E"/>
    <w:rsid w:val="747B40F4"/>
    <w:rsid w:val="74AC11E8"/>
    <w:rsid w:val="74B632E3"/>
    <w:rsid w:val="74CA23FB"/>
    <w:rsid w:val="750123C1"/>
    <w:rsid w:val="751E5BEB"/>
    <w:rsid w:val="755D0517"/>
    <w:rsid w:val="75B70BE9"/>
    <w:rsid w:val="76815239"/>
    <w:rsid w:val="7A0D6558"/>
    <w:rsid w:val="7A4A34BD"/>
    <w:rsid w:val="7B350899"/>
    <w:rsid w:val="7C07735D"/>
    <w:rsid w:val="7C17675A"/>
    <w:rsid w:val="7C382D49"/>
    <w:rsid w:val="7C7542FC"/>
    <w:rsid w:val="7D3D06FB"/>
    <w:rsid w:val="7D865409"/>
    <w:rsid w:val="7DD37B83"/>
    <w:rsid w:val="7DFF610B"/>
    <w:rsid w:val="7E4D3D31"/>
    <w:rsid w:val="7E69715E"/>
    <w:rsid w:val="7F336E2B"/>
    <w:rsid w:val="7F3F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宋体"/>
    </w:rPr>
  </w:style>
  <w:style w:type="paragraph" w:styleId="3">
    <w:name w:val="Date"/>
    <w:basedOn w:val="1"/>
    <w:next w:val="1"/>
    <w:qFormat/>
    <w:uiPriority w:val="0"/>
    <w:pPr>
      <w:ind w:left="2500" w:leftChars="2500"/>
    </w:pPr>
    <w:rPr>
      <w:rFonts w:hint="eastAsia" w:ascii="宋体" w:hAnsi="Courier New"/>
      <w:sz w:val="24"/>
      <w:szCs w:val="21"/>
    </w:rPr>
  </w:style>
  <w:style w:type="paragraph" w:styleId="6">
    <w:name w:val="Normal Indent"/>
    <w:basedOn w:val="1"/>
    <w:qFormat/>
    <w:uiPriority w:val="0"/>
    <w:pPr>
      <w:spacing w:line="300" w:lineRule="auto"/>
      <w:ind w:firstLine="200" w:firstLineChars="200"/>
    </w:pPr>
  </w:style>
  <w:style w:type="paragraph" w:styleId="7">
    <w:name w:val="annotation text"/>
    <w:basedOn w:val="1"/>
    <w:qFormat/>
    <w:uiPriority w:val="0"/>
    <w:pPr>
      <w:jc w:val="left"/>
    </w:pPr>
    <w:rPr>
      <w:kern w:val="2"/>
      <w:sz w:val="21"/>
    </w:r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99"/>
    <w:pPr>
      <w:snapToGrid w:val="0"/>
    </w:pPr>
    <w:rPr>
      <w:rFonts w:ascii="Arial" w:hAnsi="Arial"/>
    </w:rPr>
  </w:style>
  <w:style w:type="paragraph" w:styleId="10">
    <w:name w:val="Body Text Indent 2"/>
    <w:basedOn w:val="1"/>
    <w:qFormat/>
    <w:uiPriority w:val="0"/>
    <w:pPr>
      <w:ind w:firstLine="480" w:firstLineChars="200"/>
    </w:pPr>
    <w:rPr>
      <w:rFonts w:ascii="仿宋_GB2312" w:eastAsia="仿宋_GB2312"/>
      <w:sz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8"/>
    <w:next w:val="1"/>
    <w:semiHidden/>
    <w:unhideWhenUsed/>
    <w:qFormat/>
    <w:uiPriority w:val="99"/>
    <w:pPr>
      <w:ind w:firstLine="420" w:firstLineChars="200"/>
    </w:p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15">
    <w:name w:val="index 1"/>
    <w:basedOn w:val="1"/>
    <w:next w:val="1"/>
    <w:semiHidden/>
    <w:qFormat/>
    <w:uiPriority w:val="0"/>
    <w:pPr>
      <w:spacing w:line="360" w:lineRule="auto"/>
      <w:jc w:val="center"/>
    </w:pPr>
    <w:rPr>
      <w:rFonts w:ascii="宋体" w:hAnsi="宋体"/>
      <w:b/>
      <w:bCs/>
      <w:sz w:val="30"/>
      <w:szCs w:val="20"/>
      <w:lang w:bidi="he-IL"/>
    </w:rPr>
  </w:style>
  <w:style w:type="character" w:styleId="17">
    <w:name w:val="page number"/>
    <w:basedOn w:val="16"/>
    <w:qFormat/>
    <w:uiPriority w:val="0"/>
  </w:style>
  <w:style w:type="character" w:styleId="18">
    <w:name w:val="Hyperlink"/>
    <w:basedOn w:val="16"/>
    <w:qFormat/>
    <w:uiPriority w:val="0"/>
    <w:rPr>
      <w:color w:val="0000CC"/>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font11"/>
    <w:basedOn w:val="16"/>
    <w:qFormat/>
    <w:uiPriority w:val="0"/>
    <w:rPr>
      <w:rFonts w:hint="eastAsia" w:ascii="宋体" w:hAnsi="宋体" w:eastAsia="宋体" w:cs="宋体"/>
      <w:color w:val="000000"/>
      <w:sz w:val="22"/>
      <w:szCs w:val="22"/>
      <w:u w:val="none"/>
    </w:rPr>
  </w:style>
  <w:style w:type="character" w:customStyle="1" w:styleId="22">
    <w:name w:val="font21"/>
    <w:basedOn w:val="16"/>
    <w:qFormat/>
    <w:uiPriority w:val="0"/>
    <w:rPr>
      <w:rFonts w:ascii="Arial" w:hAnsi="Arial" w:cs="Arial"/>
      <w:color w:val="000000"/>
      <w:sz w:val="22"/>
      <w:szCs w:val="22"/>
      <w:u w:val="none"/>
    </w:rPr>
  </w:style>
  <w:style w:type="character" w:customStyle="1" w:styleId="23">
    <w:name w:val="font31"/>
    <w:basedOn w:val="16"/>
    <w:qFormat/>
    <w:uiPriority w:val="0"/>
    <w:rPr>
      <w:rFonts w:hint="default" w:ascii="Calibri" w:hAnsi="Calibri" w:cs="Calibri"/>
      <w:color w:val="000000"/>
      <w:sz w:val="22"/>
      <w:szCs w:val="22"/>
      <w:u w:val="none"/>
    </w:rPr>
  </w:style>
  <w:style w:type="character" w:customStyle="1" w:styleId="24">
    <w:name w:val="标题 2 Char Char"/>
    <w:qFormat/>
    <w:uiPriority w:val="0"/>
    <w:rPr>
      <w:rFonts w:ascii="Arial" w:hAnsi="Arial" w:eastAsia="黑体" w:cs="Times New Roman"/>
      <w:b/>
      <w:bCs/>
      <w:kern w:val="2"/>
      <w:sz w:val="32"/>
      <w:szCs w:val="32"/>
      <w:lang w:val="en-US" w:eastAsia="zh-CN" w:bidi="ar-SA"/>
    </w:rPr>
  </w:style>
  <w:style w:type="table" w:customStyle="1" w:styleId="25">
    <w:name w:val="网格型1"/>
    <w:basedOn w:val="26"/>
    <w:qFormat/>
    <w:uiPriority w:val="0"/>
    <w:pPr>
      <w:widowControl w:val="0"/>
      <w:jc w:val="both"/>
    </w:pPr>
  </w:style>
  <w:style w:type="table" w:customStyle="1" w:styleId="26">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10820</Words>
  <Characters>11293</Characters>
  <Lines>0</Lines>
  <Paragraphs>0</Paragraphs>
  <TotalTime>1</TotalTime>
  <ScaleCrop>false</ScaleCrop>
  <LinksUpToDate>false</LinksUpToDate>
  <CharactersWithSpaces>12263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2023-12-21T00:23:00Z</dcterms:created>
  <dc:creator>如梦人生</dc:creator>
  <cp:lastModifiedBy>Administrator</cp:lastModifiedBy>
  <dcterms:modified xsi:type="dcterms:W3CDTF">2025-08-08T07:10:58Z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CB2A11545FDD4627B52E06B8C36A7BFE_13</vt:lpwstr>
  </property>
  <property fmtid="{D5CDD505-2E9C-101B-9397-08002B2CF9AE}" pid="4" name="KSOTemplateDocerSaveRecord">
    <vt:lpwstr>eyJoZGlkIjoiZDllZmU1ZTViMmVlMDZjYTM5OWM1Njk5NWQ0NjJjZjUifQ==</vt:lpwstr>
  </property>
</Properties>
</file>